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1AF" w:rsidP="005731AF" w:rsidRDefault="005731AF" w14:paraId="00A17F7D" w14:textId="7FA7392B">
      <w:pPr>
        <w:spacing w:line="825" w:lineRule="atLeast"/>
        <w:outlineLvl w:val="1"/>
        <w:rPr>
          <w:rFonts w:cs="Arial"/>
          <w:b/>
          <w:bCs/>
          <w:color w:val="2D3039"/>
          <w:spacing w:val="-5"/>
          <w:kern w:val="36"/>
          <w:sz w:val="71"/>
          <w:szCs w:val="71"/>
          <w:lang w:val="en"/>
        </w:rPr>
      </w:pPr>
      <w:r>
        <w:rPr>
          <w:rFonts w:cs="Arial"/>
          <w:b/>
          <w:bCs/>
          <w:color w:val="2D3039"/>
          <w:spacing w:val="-5"/>
          <w:kern w:val="36"/>
          <w:sz w:val="71"/>
          <w:szCs w:val="71"/>
          <w:lang w:val="en"/>
        </w:rPr>
        <w:t xml:space="preserve">GLA </w:t>
      </w:r>
      <w:r w:rsidR="00581A11">
        <w:rPr>
          <w:rFonts w:cs="Arial"/>
          <w:b/>
          <w:bCs/>
          <w:color w:val="2D3039"/>
          <w:spacing w:val="-5"/>
          <w:kern w:val="36"/>
          <w:sz w:val="71"/>
          <w:szCs w:val="71"/>
          <w:lang w:val="en"/>
        </w:rPr>
        <w:t xml:space="preserve">Group </w:t>
      </w:r>
      <w:r>
        <w:rPr>
          <w:rFonts w:cs="Arial"/>
          <w:b/>
          <w:bCs/>
          <w:color w:val="2D3039"/>
          <w:spacing w:val="-5"/>
          <w:kern w:val="36"/>
          <w:sz w:val="71"/>
          <w:szCs w:val="71"/>
          <w:lang w:val="en"/>
        </w:rPr>
        <w:t>Mentoring Hub</w:t>
      </w:r>
    </w:p>
    <w:p w:rsidRPr="00111293" w:rsidR="005731AF" w:rsidP="005731AF" w:rsidRDefault="005731AF" w14:paraId="4A3CBDEA" w14:textId="77777777">
      <w:pPr>
        <w:spacing w:line="825" w:lineRule="atLeast"/>
        <w:outlineLvl w:val="1"/>
        <w:rPr>
          <w:rFonts w:cs="Arial"/>
          <w:b/>
          <w:bCs/>
          <w:color w:val="2D3039"/>
          <w:spacing w:val="-5"/>
          <w:kern w:val="36"/>
          <w:sz w:val="71"/>
          <w:szCs w:val="71"/>
          <w:lang w:val="en"/>
        </w:rPr>
      </w:pPr>
    </w:p>
    <w:p w:rsidR="001337EC" w:rsidP="005731AF" w:rsidRDefault="005731AF" w14:paraId="6A084291" w14:textId="674E9077">
      <w:pPr>
        <w:rPr>
          <w:b/>
          <w:bCs/>
        </w:rPr>
      </w:pPr>
      <w:r w:rsidRPr="005731AF">
        <w:rPr>
          <w:b/>
          <w:bCs/>
        </w:rPr>
        <w:t>The information on this page explains how Transport for London (TfL)</w:t>
      </w:r>
      <w:r w:rsidR="007309EF">
        <w:rPr>
          <w:b/>
          <w:bCs/>
        </w:rPr>
        <w:t xml:space="preserve"> (the data controller)</w:t>
      </w:r>
      <w:r w:rsidR="001337EC">
        <w:rPr>
          <w:b/>
          <w:bCs/>
        </w:rPr>
        <w:t>,</w:t>
      </w:r>
      <w:r w:rsidR="007309EF">
        <w:rPr>
          <w:b/>
          <w:bCs/>
        </w:rPr>
        <w:t xml:space="preserve"> </w:t>
      </w:r>
      <w:r w:rsidRPr="001337EC" w:rsidR="001337EC">
        <w:rPr>
          <w:b/>
          <w:bCs/>
        </w:rPr>
        <w:t>its subsidiaries and service providers</w:t>
      </w:r>
      <w:r w:rsidRPr="005731AF">
        <w:rPr>
          <w:b/>
          <w:bCs/>
        </w:rPr>
        <w:t xml:space="preserve"> use the personal information you supply when</w:t>
      </w:r>
      <w:r w:rsidR="001337EC">
        <w:rPr>
          <w:b/>
          <w:bCs/>
        </w:rPr>
        <w:t xml:space="preserve"> registering for and using the GLA</w:t>
      </w:r>
      <w:r w:rsidR="009F403E">
        <w:rPr>
          <w:b/>
          <w:bCs/>
        </w:rPr>
        <w:t xml:space="preserve"> Group</w:t>
      </w:r>
      <w:r w:rsidR="001337EC">
        <w:rPr>
          <w:b/>
          <w:bCs/>
        </w:rPr>
        <w:t xml:space="preserve"> Mentoring Hub</w:t>
      </w:r>
      <w:r w:rsidR="009F403E">
        <w:rPr>
          <w:b/>
          <w:bCs/>
        </w:rPr>
        <w:t xml:space="preserve"> (‘mentoring hub’)</w:t>
      </w:r>
      <w:r w:rsidR="001337EC">
        <w:rPr>
          <w:b/>
          <w:bCs/>
        </w:rPr>
        <w:t xml:space="preserve">. </w:t>
      </w:r>
    </w:p>
    <w:p w:rsidRPr="00111293" w:rsidR="005731AF" w:rsidP="005731AF" w:rsidRDefault="005731AF" w14:paraId="193B91A0" w14:textId="77777777">
      <w:pPr>
        <w:spacing w:line="450" w:lineRule="atLeast"/>
        <w:rPr>
          <w:rFonts w:cs="Arial"/>
          <w:color w:val="2D3039"/>
          <w:sz w:val="33"/>
          <w:szCs w:val="33"/>
          <w:lang w:val="en"/>
        </w:rPr>
      </w:pPr>
    </w:p>
    <w:p w:rsidRPr="001059B1" w:rsidR="005731AF" w:rsidP="005731AF" w:rsidRDefault="001508AA" w14:paraId="1D4E66D1" w14:textId="77777777">
      <w:pPr>
        <w:numPr>
          <w:ilvl w:val="0"/>
          <w:numId w:val="1"/>
        </w:numPr>
        <w:ind w:left="2"/>
        <w:rPr>
          <w:rFonts w:cs="Arial"/>
          <w:szCs w:val="24"/>
          <w:lang w:val="en"/>
        </w:rPr>
      </w:pPr>
      <w:hyperlink w:history="1" w:anchor="on-this-page-0" r:id="rId10">
        <w:r w:rsidRPr="001059B1" w:rsidR="005731AF">
          <w:rPr>
            <w:rFonts w:cs="Arial"/>
            <w:szCs w:val="24"/>
            <w:lang w:val="en"/>
          </w:rPr>
          <w:t>Personal information we hold</w:t>
        </w:r>
      </w:hyperlink>
    </w:p>
    <w:p w:rsidRPr="001059B1" w:rsidR="005731AF" w:rsidP="005731AF" w:rsidRDefault="005731AF" w14:paraId="63CB2289" w14:textId="77777777">
      <w:pPr>
        <w:numPr>
          <w:ilvl w:val="0"/>
          <w:numId w:val="1"/>
        </w:numPr>
        <w:ind w:left="2"/>
        <w:rPr>
          <w:rFonts w:cs="Arial"/>
          <w:szCs w:val="24"/>
          <w:lang w:val="en"/>
        </w:rPr>
      </w:pPr>
      <w:r w:rsidRPr="001059B1">
        <w:rPr>
          <w:rFonts w:cs="Arial"/>
          <w:szCs w:val="24"/>
          <w:lang w:val="en"/>
        </w:rPr>
        <w:t>Legal basis for using your information</w:t>
      </w:r>
    </w:p>
    <w:p w:rsidRPr="001059B1" w:rsidR="005731AF" w:rsidP="005731AF" w:rsidRDefault="001508AA" w14:paraId="02F8CDF8" w14:textId="77777777">
      <w:pPr>
        <w:numPr>
          <w:ilvl w:val="0"/>
          <w:numId w:val="1"/>
        </w:numPr>
        <w:ind w:left="2"/>
        <w:rPr>
          <w:rFonts w:cs="Arial"/>
          <w:szCs w:val="24"/>
          <w:lang w:val="en"/>
        </w:rPr>
      </w:pPr>
      <w:hyperlink w:history="1" w:anchor="on-this-page-1" r:id="rId11">
        <w:r w:rsidRPr="001059B1" w:rsidR="005731AF">
          <w:rPr>
            <w:rFonts w:cs="Arial"/>
            <w:szCs w:val="24"/>
            <w:lang w:val="en"/>
          </w:rPr>
          <w:t>Obtaining and using your information</w:t>
        </w:r>
      </w:hyperlink>
    </w:p>
    <w:p w:rsidRPr="001059B1" w:rsidR="005731AF" w:rsidP="005731AF" w:rsidRDefault="001508AA" w14:paraId="1E0261A9" w14:textId="77777777">
      <w:pPr>
        <w:numPr>
          <w:ilvl w:val="0"/>
          <w:numId w:val="1"/>
        </w:numPr>
        <w:ind w:left="2"/>
        <w:rPr>
          <w:rFonts w:cs="Arial"/>
          <w:szCs w:val="24"/>
          <w:lang w:val="en"/>
        </w:rPr>
      </w:pPr>
      <w:hyperlink w:history="1" w:anchor="on-this-page-2" r:id="rId12">
        <w:r w:rsidRPr="001059B1" w:rsidR="005731AF">
          <w:rPr>
            <w:rFonts w:cs="Arial"/>
            <w:szCs w:val="24"/>
            <w:lang w:val="en"/>
          </w:rPr>
          <w:t>Length of time we keep your information</w:t>
        </w:r>
      </w:hyperlink>
    </w:p>
    <w:p w:rsidRPr="001059B1" w:rsidR="005731AF" w:rsidP="005731AF" w:rsidRDefault="001508AA" w14:paraId="5C695D92" w14:textId="77777777">
      <w:pPr>
        <w:numPr>
          <w:ilvl w:val="0"/>
          <w:numId w:val="1"/>
        </w:numPr>
        <w:ind w:left="2"/>
        <w:rPr>
          <w:rFonts w:cs="Arial"/>
          <w:szCs w:val="24"/>
          <w:lang w:val="en"/>
        </w:rPr>
      </w:pPr>
      <w:hyperlink w:history="1" w:anchor="on-this-page-3" r:id="rId13">
        <w:r w:rsidRPr="001059B1" w:rsidR="005731AF">
          <w:rPr>
            <w:rFonts w:cs="Arial"/>
            <w:szCs w:val="24"/>
            <w:lang w:val="en"/>
          </w:rPr>
          <w:t>Keeping personal information secure</w:t>
        </w:r>
      </w:hyperlink>
    </w:p>
    <w:p w:rsidRPr="001059B1" w:rsidR="005731AF" w:rsidP="005731AF" w:rsidRDefault="005731AF" w14:paraId="51379E54" w14:textId="77777777">
      <w:pPr>
        <w:numPr>
          <w:ilvl w:val="0"/>
          <w:numId w:val="1"/>
        </w:numPr>
        <w:ind w:left="0" w:hanging="357"/>
        <w:rPr>
          <w:rFonts w:cs="Arial"/>
          <w:szCs w:val="24"/>
          <w:lang w:val="en"/>
        </w:rPr>
      </w:pPr>
      <w:r w:rsidRPr="001059B1">
        <w:rPr>
          <w:rFonts w:cs="Arial"/>
          <w:szCs w:val="24"/>
          <w:lang w:val="en"/>
        </w:rPr>
        <w:t>Automated processing and profiling</w:t>
      </w:r>
    </w:p>
    <w:p w:rsidRPr="001059B1" w:rsidR="005731AF" w:rsidP="005731AF" w:rsidRDefault="001508AA" w14:paraId="5DC1D2C2" w14:textId="77777777">
      <w:pPr>
        <w:numPr>
          <w:ilvl w:val="0"/>
          <w:numId w:val="2"/>
        </w:numPr>
        <w:ind w:left="0" w:hanging="357"/>
        <w:rPr>
          <w:rFonts w:cs="Arial"/>
          <w:szCs w:val="24"/>
          <w:lang w:val="en"/>
        </w:rPr>
      </w:pPr>
      <w:hyperlink w:history="1" w:anchor="on-this-page-4" r:id="rId14">
        <w:r w:rsidRPr="001059B1" w:rsidR="005731AF">
          <w:rPr>
            <w:rFonts w:cs="Arial"/>
            <w:szCs w:val="24"/>
            <w:lang w:val="en"/>
          </w:rPr>
          <w:t>Sharing personal information</w:t>
        </w:r>
      </w:hyperlink>
    </w:p>
    <w:p w:rsidRPr="001059B1" w:rsidR="005731AF" w:rsidP="005731AF" w:rsidRDefault="001508AA" w14:paraId="6FBF38EF" w14:textId="77777777">
      <w:pPr>
        <w:numPr>
          <w:ilvl w:val="0"/>
          <w:numId w:val="2"/>
        </w:numPr>
        <w:ind w:left="2"/>
        <w:rPr>
          <w:rFonts w:cs="Arial"/>
          <w:szCs w:val="24"/>
          <w:lang w:val="en"/>
        </w:rPr>
      </w:pPr>
      <w:hyperlink w:history="1" w:anchor="on-this-page-5" r:id="rId15">
        <w:r w:rsidRPr="001059B1" w:rsidR="005731AF">
          <w:rPr>
            <w:rFonts w:cs="Arial"/>
            <w:szCs w:val="24"/>
            <w:lang w:val="en"/>
          </w:rPr>
          <w:t>Overseas processing</w:t>
        </w:r>
      </w:hyperlink>
    </w:p>
    <w:p w:rsidR="005731AF" w:rsidP="005731AF" w:rsidRDefault="001508AA" w14:paraId="15F82E93" w14:textId="77777777">
      <w:pPr>
        <w:numPr>
          <w:ilvl w:val="0"/>
          <w:numId w:val="2"/>
        </w:numPr>
        <w:ind w:left="2"/>
        <w:rPr>
          <w:rFonts w:cs="Arial"/>
          <w:szCs w:val="24"/>
          <w:lang w:val="en"/>
        </w:rPr>
      </w:pPr>
      <w:hyperlink w:history="1" w:anchor="on-this-page-6" r:id="rId16">
        <w:r w:rsidRPr="001059B1" w:rsidR="005731AF">
          <w:rPr>
            <w:rFonts w:cs="Arial"/>
            <w:szCs w:val="24"/>
            <w:lang w:val="en"/>
          </w:rPr>
          <w:t>Your</w:t>
        </w:r>
      </w:hyperlink>
      <w:r w:rsidRPr="001059B1" w:rsidR="005731AF">
        <w:rPr>
          <w:rFonts w:cs="Arial"/>
          <w:szCs w:val="24"/>
          <w:lang w:val="en"/>
        </w:rPr>
        <w:t xml:space="preserve"> information Rights</w:t>
      </w:r>
    </w:p>
    <w:p w:rsidRPr="001059B1" w:rsidR="00460490" w:rsidP="005731AF" w:rsidRDefault="00460490" w14:paraId="4C612812" w14:textId="0E8A94A4">
      <w:pPr>
        <w:numPr>
          <w:ilvl w:val="0"/>
          <w:numId w:val="2"/>
        </w:numPr>
        <w:ind w:left="2"/>
        <w:rPr>
          <w:rFonts w:cs="Arial"/>
          <w:szCs w:val="24"/>
          <w:lang w:val="en"/>
        </w:rPr>
      </w:pPr>
      <w:r>
        <w:rPr>
          <w:rFonts w:cs="Arial"/>
          <w:szCs w:val="24"/>
          <w:lang w:val="en"/>
        </w:rPr>
        <w:t>Cookies</w:t>
      </w:r>
    </w:p>
    <w:p w:rsidRPr="001059B1" w:rsidR="005731AF" w:rsidP="005731AF" w:rsidRDefault="001508AA" w14:paraId="6D1F79B8" w14:textId="77777777">
      <w:pPr>
        <w:numPr>
          <w:ilvl w:val="0"/>
          <w:numId w:val="2"/>
        </w:numPr>
        <w:ind w:left="2"/>
        <w:rPr>
          <w:rFonts w:cs="Arial"/>
          <w:szCs w:val="24"/>
          <w:lang w:val="en"/>
        </w:rPr>
      </w:pPr>
      <w:hyperlink w:history="1" w:anchor="on-this-page-7" r:id="rId17">
        <w:r w:rsidRPr="001059B1" w:rsidR="005731AF">
          <w:rPr>
            <w:rFonts w:cs="Arial"/>
            <w:szCs w:val="24"/>
            <w:lang w:val="en"/>
          </w:rPr>
          <w:t>Changes</w:t>
        </w:r>
      </w:hyperlink>
      <w:r w:rsidRPr="001059B1" w:rsidR="005731AF">
        <w:rPr>
          <w:rFonts w:cs="Arial"/>
          <w:szCs w:val="24"/>
          <w:lang w:val="en"/>
        </w:rPr>
        <w:t xml:space="preserve"> to this page</w:t>
      </w:r>
    </w:p>
    <w:p w:rsidRPr="00111293" w:rsidR="005731AF" w:rsidP="005731AF" w:rsidRDefault="005731AF" w14:paraId="6B8D6A26" w14:textId="77777777">
      <w:pPr>
        <w:rPr>
          <w:rFonts w:cs="Arial"/>
          <w:color w:val="2D3039"/>
          <w:szCs w:val="24"/>
          <w:lang w:val="en"/>
        </w:rPr>
      </w:pPr>
      <w:r w:rsidRPr="00111293">
        <w:rPr>
          <w:rFonts w:cs="Arial"/>
          <w:color w:val="2D3039"/>
          <w:szCs w:val="24"/>
          <w:lang w:val="en"/>
        </w:rPr>
        <w:t> </w:t>
      </w:r>
    </w:p>
    <w:p w:rsidRPr="00111293" w:rsidR="005731AF" w:rsidP="005731AF" w:rsidRDefault="005731AF" w14:paraId="2B2E19A2" w14:textId="77777777">
      <w:pPr>
        <w:spacing w:line="375" w:lineRule="atLeast"/>
        <w:outlineLvl w:val="2"/>
        <w:rPr>
          <w:rFonts w:cs="Arial"/>
          <w:b/>
          <w:bCs/>
          <w:color w:val="2D3039"/>
          <w:sz w:val="36"/>
          <w:szCs w:val="36"/>
          <w:lang w:val="en"/>
        </w:rPr>
      </w:pPr>
      <w:r w:rsidRPr="00111293">
        <w:rPr>
          <w:rFonts w:cs="Arial"/>
          <w:b/>
          <w:bCs/>
          <w:color w:val="2D3039"/>
          <w:sz w:val="36"/>
          <w:szCs w:val="36"/>
          <w:lang w:val="en"/>
        </w:rPr>
        <w:t>Personal information we hold</w:t>
      </w:r>
    </w:p>
    <w:p w:rsidR="005731AF" w:rsidP="005731AF" w:rsidRDefault="005731AF" w14:paraId="229A3000" w14:textId="77777777">
      <w:pPr>
        <w:rPr>
          <w:rFonts w:cs="Arial"/>
          <w:color w:val="2D3039"/>
          <w:szCs w:val="24"/>
          <w:lang w:val="en"/>
        </w:rPr>
      </w:pPr>
    </w:p>
    <w:p w:rsidR="00A124EF" w:rsidP="005731AF" w:rsidRDefault="005731AF" w14:paraId="08BE6AA3" w14:textId="1F3579E6">
      <w:pPr>
        <w:rPr>
          <w:rFonts w:cs="Arial"/>
          <w:color w:val="2D3039"/>
          <w:szCs w:val="24"/>
          <w:lang w:val="en"/>
        </w:rPr>
      </w:pPr>
      <w:r w:rsidRPr="00111293">
        <w:rPr>
          <w:rFonts w:cs="Arial"/>
          <w:color w:val="2D3039"/>
          <w:szCs w:val="24"/>
          <w:lang w:val="en"/>
        </w:rPr>
        <w:t xml:space="preserve">In order to use </w:t>
      </w:r>
      <w:r w:rsidR="001337EC">
        <w:rPr>
          <w:rFonts w:cs="Arial"/>
          <w:color w:val="2D3039"/>
          <w:szCs w:val="24"/>
          <w:lang w:val="en"/>
        </w:rPr>
        <w:t xml:space="preserve">the </w:t>
      </w:r>
      <w:r w:rsidR="009F403E">
        <w:rPr>
          <w:rFonts w:cs="Arial"/>
          <w:color w:val="2D3039"/>
          <w:szCs w:val="24"/>
          <w:lang w:val="en"/>
        </w:rPr>
        <w:t xml:space="preserve">mentoring </w:t>
      </w:r>
      <w:r w:rsidR="00B96C52">
        <w:rPr>
          <w:rFonts w:cs="Arial"/>
          <w:color w:val="2D3039"/>
          <w:szCs w:val="24"/>
          <w:lang w:val="en"/>
        </w:rPr>
        <w:t>hub,</w:t>
      </w:r>
      <w:r w:rsidR="001337EC">
        <w:rPr>
          <w:rFonts w:cs="Arial"/>
          <w:color w:val="2D3039"/>
          <w:szCs w:val="24"/>
          <w:lang w:val="en"/>
        </w:rPr>
        <w:t xml:space="preserve"> </w:t>
      </w:r>
      <w:r>
        <w:rPr>
          <w:rFonts w:cs="Arial"/>
          <w:color w:val="2D3039"/>
          <w:szCs w:val="24"/>
          <w:lang w:val="en"/>
        </w:rPr>
        <w:t>we will need to collect information about you to</w:t>
      </w:r>
      <w:r w:rsidR="00B96C52">
        <w:rPr>
          <w:rFonts w:cs="Arial"/>
          <w:color w:val="2D3039"/>
          <w:szCs w:val="24"/>
          <w:lang w:val="en"/>
        </w:rPr>
        <w:t xml:space="preserve"> register your account and complete your profile as a mentor or a mentee. </w:t>
      </w:r>
    </w:p>
    <w:p w:rsidR="00B96C52" w:rsidP="005731AF" w:rsidRDefault="00B96C52" w14:paraId="4B29C87D" w14:textId="77777777">
      <w:pPr>
        <w:rPr>
          <w:rFonts w:cs="Arial"/>
          <w:color w:val="2D3039"/>
          <w:szCs w:val="24"/>
          <w:lang w:val="en"/>
        </w:rPr>
      </w:pPr>
    </w:p>
    <w:p w:rsidR="005731AF" w:rsidP="005731AF" w:rsidRDefault="005731AF" w14:paraId="103022CE" w14:textId="4002EC23">
      <w:pPr>
        <w:rPr>
          <w:rFonts w:cs="Arial"/>
          <w:color w:val="2D3039"/>
          <w:szCs w:val="24"/>
          <w:lang w:val="en"/>
        </w:rPr>
      </w:pPr>
      <w:r w:rsidRPr="00111293">
        <w:rPr>
          <w:rFonts w:cs="Arial"/>
          <w:color w:val="2D3039"/>
          <w:szCs w:val="24"/>
          <w:lang w:val="en"/>
        </w:rPr>
        <w:t>The personal information we hold includes:</w:t>
      </w:r>
    </w:p>
    <w:p w:rsidR="005731AF" w:rsidP="005731AF" w:rsidRDefault="005731AF" w14:paraId="21B3F229" w14:textId="77777777">
      <w:pPr>
        <w:rPr>
          <w:rFonts w:cs="Arial"/>
          <w:color w:val="2D3039"/>
          <w:szCs w:val="24"/>
          <w:lang w:val="en"/>
        </w:rPr>
      </w:pPr>
    </w:p>
    <w:p w:rsidR="005731AF" w:rsidP="3C13BCD2" w:rsidRDefault="005731AF" w14:paraId="0F5DC0A6" w14:textId="6E1D2073">
      <w:pPr>
        <w:numPr>
          <w:ilvl w:val="0"/>
          <w:numId w:val="3"/>
        </w:numPr>
        <w:ind w:left="377"/>
        <w:rPr>
          <w:rFonts w:cs="Arial"/>
          <w:color w:val="2D3039"/>
          <w:lang w:val="en"/>
        </w:rPr>
      </w:pPr>
      <w:r w:rsidRPr="3C13BCD2">
        <w:rPr>
          <w:rFonts w:cs="Arial"/>
          <w:color w:val="2D3039"/>
          <w:lang w:val="en"/>
        </w:rPr>
        <w:t>Name, email address</w:t>
      </w:r>
    </w:p>
    <w:p w:rsidR="0C542537" w:rsidP="3C13BCD2" w:rsidRDefault="0C542537" w14:paraId="45773782" w14:textId="793A47A1">
      <w:pPr>
        <w:numPr>
          <w:ilvl w:val="0"/>
          <w:numId w:val="3"/>
        </w:numPr>
        <w:ind w:left="377"/>
        <w:rPr>
          <w:rFonts w:cs="Arial"/>
          <w:color w:val="2D3039"/>
          <w:szCs w:val="24"/>
          <w:lang w:val="en"/>
        </w:rPr>
      </w:pPr>
      <w:r w:rsidRPr="3C13BCD2">
        <w:rPr>
          <w:rFonts w:cs="Arial"/>
          <w:color w:val="2D3039"/>
          <w:szCs w:val="24"/>
          <w:lang w:val="en"/>
        </w:rPr>
        <w:t>Telephone number, if you wish to provide it</w:t>
      </w:r>
    </w:p>
    <w:p w:rsidRPr="00111293" w:rsidR="00784AFB" w:rsidP="005731AF" w:rsidRDefault="00784AFB" w14:paraId="24A88A89" w14:textId="31112EDE">
      <w:pPr>
        <w:numPr>
          <w:ilvl w:val="0"/>
          <w:numId w:val="3"/>
        </w:numPr>
        <w:ind w:left="377"/>
        <w:rPr>
          <w:rFonts w:cs="Arial"/>
          <w:color w:val="2D3039"/>
          <w:szCs w:val="24"/>
          <w:lang w:val="en"/>
        </w:rPr>
      </w:pPr>
      <w:r w:rsidRPr="3C13BCD2">
        <w:rPr>
          <w:rFonts w:cs="Arial"/>
          <w:color w:val="2D3039"/>
          <w:lang w:val="en"/>
        </w:rPr>
        <w:t>Information relating to your job, such as title, organisation, staff level</w:t>
      </w:r>
      <w:r w:rsidRPr="3C13BCD2" w:rsidR="00827D0D">
        <w:rPr>
          <w:rFonts w:cs="Arial"/>
          <w:color w:val="2D3039"/>
          <w:lang w:val="en"/>
        </w:rPr>
        <w:t>, type of profession</w:t>
      </w:r>
      <w:r w:rsidRPr="3C13BCD2" w:rsidR="00584F4C">
        <w:rPr>
          <w:rFonts w:cs="Arial"/>
          <w:color w:val="2D3039"/>
          <w:lang w:val="en"/>
        </w:rPr>
        <w:t>, working days</w:t>
      </w:r>
    </w:p>
    <w:p w:rsidRPr="00111293" w:rsidR="005731AF" w:rsidP="337E4093" w:rsidRDefault="00827D0D" w14:paraId="167FC8FB" w14:textId="025696EE">
      <w:pPr>
        <w:numPr>
          <w:ilvl w:val="0"/>
          <w:numId w:val="3"/>
        </w:numPr>
        <w:ind w:left="377"/>
        <w:rPr>
          <w:rFonts w:cs="Arial"/>
          <w:color w:val="2D3039"/>
          <w:lang w:val="en"/>
        </w:rPr>
      </w:pPr>
      <w:r w:rsidRPr="337E4093">
        <w:rPr>
          <w:rFonts w:cs="Arial"/>
          <w:color w:val="2D3039"/>
          <w:lang w:val="en"/>
        </w:rPr>
        <w:t>Profile photo</w:t>
      </w:r>
      <w:r w:rsidRPr="337E4093" w:rsidR="0CD206CE">
        <w:rPr>
          <w:rFonts w:cs="Arial"/>
          <w:color w:val="2D3039"/>
          <w:lang w:val="en"/>
        </w:rPr>
        <w:t xml:space="preserve"> and a link to your Linkedin profile</w:t>
      </w:r>
      <w:r w:rsidRPr="337E4093">
        <w:rPr>
          <w:rFonts w:cs="Arial"/>
          <w:color w:val="2D3039"/>
          <w:lang w:val="en"/>
        </w:rPr>
        <w:t xml:space="preserve">, </w:t>
      </w:r>
      <w:r w:rsidRPr="337E4093" w:rsidR="2F5B90FC">
        <w:rPr>
          <w:rFonts w:cs="Arial"/>
          <w:color w:val="2D3039"/>
          <w:lang w:val="en"/>
        </w:rPr>
        <w:t xml:space="preserve">only </w:t>
      </w:r>
      <w:r w:rsidRPr="337E4093">
        <w:rPr>
          <w:rFonts w:cs="Arial"/>
          <w:color w:val="2D3039"/>
          <w:lang w:val="en"/>
        </w:rPr>
        <w:t xml:space="preserve">if you choose to </w:t>
      </w:r>
      <w:r w:rsidRPr="337E4093" w:rsidR="55775E3A">
        <w:rPr>
          <w:rFonts w:cs="Arial"/>
          <w:color w:val="2D3039"/>
          <w:lang w:val="en"/>
        </w:rPr>
        <w:t>include it</w:t>
      </w:r>
    </w:p>
    <w:p w:rsidR="0081604C" w:rsidP="005731AF" w:rsidRDefault="0081604C" w14:paraId="78B277B8" w14:textId="7A6D1000">
      <w:pPr>
        <w:numPr>
          <w:ilvl w:val="0"/>
          <w:numId w:val="3"/>
        </w:numPr>
        <w:ind w:left="377"/>
        <w:rPr>
          <w:rFonts w:cs="Arial"/>
          <w:color w:val="2D3039"/>
          <w:szCs w:val="24"/>
          <w:lang w:val="en"/>
        </w:rPr>
      </w:pPr>
      <w:r w:rsidRPr="3C13BCD2">
        <w:rPr>
          <w:rFonts w:cs="Arial"/>
          <w:color w:val="2D3039"/>
          <w:lang w:val="en"/>
        </w:rPr>
        <w:t xml:space="preserve">Your experience or </w:t>
      </w:r>
      <w:r w:rsidRPr="3C13BCD2" w:rsidR="0057719A">
        <w:rPr>
          <w:rFonts w:cs="Arial"/>
          <w:color w:val="2D3039"/>
          <w:lang w:val="en"/>
        </w:rPr>
        <w:t xml:space="preserve">development requirements </w:t>
      </w:r>
      <w:r w:rsidRPr="3C13BCD2" w:rsidR="0074402F">
        <w:rPr>
          <w:rFonts w:cs="Arial"/>
          <w:color w:val="2D3039"/>
          <w:lang w:val="en"/>
        </w:rPr>
        <w:t>(</w:t>
      </w:r>
      <w:r w:rsidRPr="3C13BCD2" w:rsidR="00315E2E">
        <w:rPr>
          <w:rFonts w:cs="Arial"/>
          <w:color w:val="2D3039"/>
          <w:lang w:val="en"/>
        </w:rPr>
        <w:t xml:space="preserve">which may include special category data, such as </w:t>
      </w:r>
      <w:r w:rsidRPr="3C13BCD2" w:rsidR="00C40DA8">
        <w:rPr>
          <w:rFonts w:cs="Arial"/>
          <w:color w:val="2D3039"/>
          <w:lang w:val="en"/>
        </w:rPr>
        <w:t>your ethnicity, sexual orientation or health information</w:t>
      </w:r>
      <w:r w:rsidRPr="3C13BCD2" w:rsidR="0074402F">
        <w:rPr>
          <w:rFonts w:cs="Arial"/>
          <w:color w:val="2D3039"/>
          <w:lang w:val="en"/>
        </w:rPr>
        <w:t>)</w:t>
      </w:r>
    </w:p>
    <w:p w:rsidR="00361DA8" w:rsidP="056B57F0" w:rsidRDefault="00361DA8" w14:paraId="636278B7" w14:textId="01A5ECC5">
      <w:pPr>
        <w:numPr>
          <w:ilvl w:val="0"/>
          <w:numId w:val="3"/>
        </w:numPr>
        <w:ind w:left="377"/>
        <w:rPr>
          <w:rFonts w:cs="Arial"/>
          <w:color w:val="2D3039"/>
          <w:lang w:val="en"/>
        </w:rPr>
      </w:pPr>
      <w:r w:rsidRPr="056B57F0">
        <w:rPr>
          <w:rFonts w:cs="Arial"/>
          <w:color w:val="2D3039"/>
          <w:lang w:val="en"/>
        </w:rPr>
        <w:t>Mentor session details</w:t>
      </w:r>
      <w:r w:rsidRPr="056B57F0" w:rsidR="07325F6B">
        <w:rPr>
          <w:rFonts w:cs="Arial"/>
          <w:color w:val="2D3039"/>
          <w:lang w:val="en"/>
        </w:rPr>
        <w:t>, journal entries and notes</w:t>
      </w:r>
    </w:p>
    <w:p w:rsidRPr="00111293" w:rsidR="005731AF" w:rsidP="005731AF" w:rsidRDefault="005731AF" w14:paraId="2C48A81B" w14:textId="23E7884E">
      <w:pPr>
        <w:numPr>
          <w:ilvl w:val="0"/>
          <w:numId w:val="3"/>
        </w:numPr>
        <w:ind w:left="377"/>
        <w:rPr>
          <w:rFonts w:cs="Arial"/>
          <w:color w:val="2D3039"/>
          <w:szCs w:val="24"/>
          <w:lang w:val="en"/>
        </w:rPr>
      </w:pPr>
      <w:r w:rsidRPr="3C13BCD2">
        <w:rPr>
          <w:rFonts w:cs="Arial"/>
          <w:color w:val="2D3039"/>
          <w:lang w:val="en"/>
        </w:rPr>
        <w:t xml:space="preserve">Any other personal information that you supply in support of your </w:t>
      </w:r>
      <w:r w:rsidRPr="3C13BCD2" w:rsidR="00F3256C">
        <w:rPr>
          <w:rFonts w:cs="Arial"/>
          <w:color w:val="2D3039"/>
          <w:lang w:val="en"/>
        </w:rPr>
        <w:t xml:space="preserve">profile as a mentor or a mentee </w:t>
      </w:r>
    </w:p>
    <w:p w:rsidRPr="00111293" w:rsidR="005731AF" w:rsidP="005731AF" w:rsidRDefault="005731AF" w14:paraId="7A65EFF8" w14:textId="77777777">
      <w:pPr>
        <w:numPr>
          <w:ilvl w:val="0"/>
          <w:numId w:val="3"/>
        </w:numPr>
        <w:ind w:left="377"/>
        <w:rPr>
          <w:rFonts w:cs="Arial"/>
          <w:color w:val="2D3039"/>
          <w:szCs w:val="24"/>
          <w:lang w:val="en"/>
        </w:rPr>
      </w:pPr>
      <w:r w:rsidRPr="3C13BCD2">
        <w:rPr>
          <w:rFonts w:cs="Arial"/>
          <w:color w:val="2D3039"/>
          <w:lang w:val="en"/>
        </w:rPr>
        <w:t>Enquiries, complaints or other correspondence from you</w:t>
      </w:r>
    </w:p>
    <w:p w:rsidR="005731AF" w:rsidP="005731AF" w:rsidRDefault="005731AF" w14:paraId="33B3E6F8" w14:textId="77777777">
      <w:pPr>
        <w:spacing w:line="375" w:lineRule="atLeast"/>
        <w:outlineLvl w:val="2"/>
        <w:rPr>
          <w:rFonts w:cs="Arial"/>
          <w:b/>
          <w:bCs/>
          <w:color w:val="2D3039"/>
          <w:sz w:val="36"/>
          <w:szCs w:val="36"/>
          <w:lang w:val="en"/>
        </w:rPr>
      </w:pPr>
    </w:p>
    <w:p w:rsidRPr="00361DA8" w:rsidR="0042027F" w:rsidP="00361DA8" w:rsidRDefault="0042027F" w14:paraId="70480286" w14:textId="77777777"/>
    <w:p w:rsidR="005731AF" w:rsidP="005731AF" w:rsidRDefault="005731AF" w14:paraId="17B084E6" w14:textId="77777777">
      <w:pPr>
        <w:spacing w:line="375" w:lineRule="atLeast"/>
        <w:outlineLvl w:val="2"/>
        <w:rPr>
          <w:rFonts w:cs="Arial"/>
          <w:b/>
          <w:bCs/>
          <w:color w:val="2D3039"/>
          <w:sz w:val="36"/>
          <w:szCs w:val="36"/>
          <w:lang w:val="en"/>
        </w:rPr>
      </w:pPr>
    </w:p>
    <w:p w:rsidRPr="00111293" w:rsidR="005731AF" w:rsidP="005731AF" w:rsidRDefault="005731AF" w14:paraId="69E725FF" w14:textId="77777777">
      <w:pPr>
        <w:spacing w:line="375" w:lineRule="atLeast"/>
        <w:outlineLvl w:val="2"/>
        <w:rPr>
          <w:rFonts w:cs="Arial"/>
          <w:b/>
          <w:bCs/>
          <w:color w:val="2D3039"/>
          <w:sz w:val="36"/>
          <w:szCs w:val="36"/>
          <w:lang w:val="en"/>
        </w:rPr>
      </w:pPr>
      <w:r w:rsidRPr="00111293">
        <w:rPr>
          <w:rFonts w:cs="Arial"/>
          <w:b/>
          <w:bCs/>
          <w:color w:val="2D3039"/>
          <w:sz w:val="36"/>
          <w:szCs w:val="36"/>
          <w:lang w:val="en"/>
        </w:rPr>
        <w:t>Legal basis for using your information</w:t>
      </w:r>
    </w:p>
    <w:p w:rsidR="005731AF" w:rsidP="005731AF" w:rsidRDefault="005731AF" w14:paraId="63A99B8D" w14:textId="77777777">
      <w:pPr>
        <w:rPr>
          <w:rFonts w:cs="Arial"/>
          <w:szCs w:val="24"/>
          <w:lang w:val="en"/>
        </w:rPr>
      </w:pPr>
    </w:p>
    <w:p w:rsidRPr="00111293" w:rsidR="005731AF" w:rsidP="005731AF" w:rsidRDefault="005731AF" w14:paraId="7CC149FC" w14:textId="5C0DD7CD">
      <w:pPr>
        <w:rPr>
          <w:rFonts w:cs="Arial"/>
          <w:szCs w:val="24"/>
          <w:lang w:val="en"/>
        </w:rPr>
      </w:pPr>
      <w:r w:rsidRPr="00111293">
        <w:rPr>
          <w:rFonts w:cs="Arial"/>
          <w:szCs w:val="24"/>
          <w:lang w:val="en"/>
        </w:rPr>
        <w:t xml:space="preserve">Under data protection legislation, TfL is only allowed to use personal information if we have a proper reason or ‘legal basis’ to do so.  </w:t>
      </w:r>
      <w:r w:rsidR="00C40DA8">
        <w:rPr>
          <w:rFonts w:cs="Arial"/>
          <w:szCs w:val="24"/>
          <w:lang w:val="en"/>
        </w:rPr>
        <w:t xml:space="preserve">To provide the monitoring hub services, we rely on your consent to process the data you have submitted as part of your profile and during the mentoring process. </w:t>
      </w:r>
    </w:p>
    <w:p w:rsidRPr="00111293" w:rsidR="005731AF" w:rsidP="005731AF" w:rsidRDefault="005731AF" w14:paraId="51028684" w14:textId="77777777">
      <w:pPr>
        <w:pStyle w:val="ListParagraph"/>
        <w:ind w:left="0"/>
        <w:contextualSpacing w:val="0"/>
        <w:rPr>
          <w:rFonts w:cs="Arial"/>
          <w:bCs/>
          <w:color w:val="2D3039"/>
          <w:szCs w:val="24"/>
          <w:lang w:val="en"/>
        </w:rPr>
      </w:pPr>
    </w:p>
    <w:p w:rsidR="00C40DA8" w:rsidP="00C40DA8" w:rsidRDefault="005731AF" w14:paraId="4726E075" w14:textId="7D04EA86">
      <w:r w:rsidRPr="00F42368">
        <w:rPr>
          <w:rFonts w:cs="Arial"/>
          <w:bCs/>
          <w:szCs w:val="24"/>
          <w:lang w:val="en"/>
        </w:rPr>
        <w:t>Sometimes we also need to collect or store information that is defined as ‘special category personal data’</w:t>
      </w:r>
      <w:r w:rsidR="000B3EAF">
        <w:rPr>
          <w:rFonts w:cs="Arial"/>
          <w:bCs/>
          <w:szCs w:val="24"/>
          <w:lang w:val="en"/>
        </w:rPr>
        <w:t>, for example health, disability, ethnicity or sexual orientation</w:t>
      </w:r>
      <w:r w:rsidRPr="00F42368">
        <w:rPr>
          <w:rFonts w:cs="Arial"/>
          <w:bCs/>
          <w:szCs w:val="24"/>
          <w:lang w:val="en"/>
        </w:rPr>
        <w:t xml:space="preserve">.  </w:t>
      </w:r>
      <w:r w:rsidR="00C40DA8">
        <w:t xml:space="preserve">We collect Diversity and Inclusion information as part of your registration, which includes </w:t>
      </w:r>
      <w:r w:rsidR="00AE1371">
        <w:t xml:space="preserve">some </w:t>
      </w:r>
      <w:r w:rsidR="00C40DA8">
        <w:t xml:space="preserve">special category data. However, equality monitoring data is not assigned to your profile and is anonymous. We collect this data for monitoring of equality of opportunity or treatment. </w:t>
      </w:r>
    </w:p>
    <w:p w:rsidR="00C40DA8" w:rsidP="005731AF" w:rsidRDefault="00C40DA8" w14:paraId="09616732" w14:textId="397DC318">
      <w:pPr>
        <w:pStyle w:val="ListParagraph"/>
        <w:ind w:left="0"/>
        <w:contextualSpacing w:val="0"/>
        <w:rPr>
          <w:rFonts w:cs="Arial"/>
          <w:bCs/>
          <w:szCs w:val="24"/>
          <w:lang w:val="en"/>
        </w:rPr>
      </w:pPr>
    </w:p>
    <w:p w:rsidR="000D5B80" w:rsidP="005731AF" w:rsidRDefault="00C40DA8" w14:paraId="5921558C" w14:textId="2C412EB3">
      <w:pPr>
        <w:pStyle w:val="ListParagraph"/>
        <w:ind w:left="0"/>
        <w:contextualSpacing w:val="0"/>
        <w:rPr>
          <w:rFonts w:cs="Arial"/>
          <w:bCs/>
          <w:szCs w:val="24"/>
          <w:lang w:val="en"/>
        </w:rPr>
      </w:pPr>
      <w:r>
        <w:rPr>
          <w:rFonts w:cs="Arial"/>
          <w:bCs/>
          <w:szCs w:val="24"/>
          <w:lang w:val="en"/>
        </w:rPr>
        <w:t xml:space="preserve">You </w:t>
      </w:r>
      <w:r w:rsidR="000B3EAF">
        <w:rPr>
          <w:rFonts w:cs="Arial"/>
          <w:bCs/>
          <w:szCs w:val="24"/>
          <w:lang w:val="en"/>
        </w:rPr>
        <w:t xml:space="preserve">may also provide special category data as part of your </w:t>
      </w:r>
      <w:r w:rsidR="00EB0E7B">
        <w:rPr>
          <w:rFonts w:cs="Arial"/>
          <w:bCs/>
          <w:szCs w:val="24"/>
          <w:lang w:val="en"/>
        </w:rPr>
        <w:t xml:space="preserve">experience or development requirements, which will be visible to other registered users. We store this data based on your explicit consent to do so. </w:t>
      </w:r>
    </w:p>
    <w:p w:rsidRPr="00111293" w:rsidR="005731AF" w:rsidP="005731AF" w:rsidRDefault="005731AF" w14:paraId="128B59F7" w14:textId="77777777">
      <w:pPr>
        <w:spacing w:line="375" w:lineRule="atLeast"/>
        <w:outlineLvl w:val="2"/>
        <w:rPr>
          <w:rFonts w:cs="Arial"/>
          <w:b/>
          <w:bCs/>
          <w:color w:val="2D3039"/>
          <w:szCs w:val="24"/>
          <w:lang w:val="en"/>
        </w:rPr>
      </w:pPr>
    </w:p>
    <w:p w:rsidRPr="00111293" w:rsidR="005731AF" w:rsidP="005731AF" w:rsidRDefault="005731AF" w14:paraId="07070F35" w14:textId="77777777">
      <w:pPr>
        <w:spacing w:line="375" w:lineRule="atLeast"/>
        <w:outlineLvl w:val="2"/>
        <w:rPr>
          <w:rFonts w:cs="Arial"/>
          <w:b/>
          <w:bCs/>
          <w:color w:val="2D3039"/>
          <w:sz w:val="36"/>
          <w:szCs w:val="36"/>
          <w:lang w:val="en"/>
        </w:rPr>
      </w:pPr>
      <w:r w:rsidRPr="00111293">
        <w:rPr>
          <w:rFonts w:cs="Arial"/>
          <w:b/>
          <w:bCs/>
          <w:color w:val="2D3039"/>
          <w:sz w:val="36"/>
          <w:szCs w:val="36"/>
          <w:lang w:val="en"/>
        </w:rPr>
        <w:t>Obtaining and using your information</w:t>
      </w:r>
    </w:p>
    <w:p w:rsidR="005731AF" w:rsidP="005731AF" w:rsidRDefault="005731AF" w14:paraId="34DF19C1" w14:textId="77777777">
      <w:pPr>
        <w:rPr>
          <w:rFonts w:cs="Arial"/>
          <w:szCs w:val="24"/>
        </w:rPr>
      </w:pPr>
    </w:p>
    <w:p w:rsidRPr="00F42368" w:rsidR="005731AF" w:rsidP="005731AF" w:rsidRDefault="00400CD8" w14:paraId="6DEBCF1C" w14:textId="45FE841F">
      <w:pPr>
        <w:rPr>
          <w:rFonts w:cs="Arial"/>
          <w:szCs w:val="24"/>
        </w:rPr>
      </w:pPr>
      <w:r>
        <w:rPr>
          <w:rFonts w:cs="Arial"/>
          <w:szCs w:val="24"/>
        </w:rPr>
        <w:t>Most of the</w:t>
      </w:r>
      <w:r w:rsidRPr="00F42368" w:rsidR="005731AF">
        <w:rPr>
          <w:rFonts w:cs="Arial"/>
          <w:szCs w:val="24"/>
        </w:rPr>
        <w:t xml:space="preserve"> personal information we hold </w:t>
      </w:r>
      <w:r w:rsidR="005731AF">
        <w:rPr>
          <w:rFonts w:cs="Arial"/>
          <w:szCs w:val="24"/>
        </w:rPr>
        <w:t>will</w:t>
      </w:r>
      <w:r w:rsidRPr="00F42368" w:rsidR="005731AF">
        <w:rPr>
          <w:rFonts w:cs="Arial"/>
          <w:szCs w:val="24"/>
        </w:rPr>
        <w:t xml:space="preserve"> be provided by you when you register</w:t>
      </w:r>
      <w:r>
        <w:rPr>
          <w:rFonts w:cs="Arial"/>
          <w:szCs w:val="24"/>
        </w:rPr>
        <w:t xml:space="preserve"> and use the monitoring hub</w:t>
      </w:r>
      <w:r w:rsidRPr="00F42368" w:rsidR="005731AF">
        <w:rPr>
          <w:rFonts w:cs="Arial"/>
          <w:szCs w:val="24"/>
        </w:rPr>
        <w:t xml:space="preserve"> services.  It may also be provided by </w:t>
      </w:r>
      <w:r>
        <w:rPr>
          <w:rFonts w:cs="Arial"/>
          <w:szCs w:val="24"/>
        </w:rPr>
        <w:t xml:space="preserve">your mentors or mentees, </w:t>
      </w:r>
      <w:r w:rsidR="007234CE">
        <w:rPr>
          <w:rFonts w:cs="Arial"/>
          <w:szCs w:val="24"/>
        </w:rPr>
        <w:t>as part</w:t>
      </w:r>
      <w:r>
        <w:rPr>
          <w:rFonts w:cs="Arial"/>
          <w:szCs w:val="24"/>
        </w:rPr>
        <w:t xml:space="preserve"> of feedback</w:t>
      </w:r>
      <w:r w:rsidR="00141159">
        <w:rPr>
          <w:rFonts w:cs="Arial"/>
          <w:szCs w:val="24"/>
        </w:rPr>
        <w:t xml:space="preserve"> </w:t>
      </w:r>
      <w:r>
        <w:rPr>
          <w:rFonts w:cs="Arial"/>
          <w:szCs w:val="24"/>
        </w:rPr>
        <w:t xml:space="preserve">during the mentoring process. </w:t>
      </w:r>
    </w:p>
    <w:p w:rsidRPr="00F42368" w:rsidR="005731AF" w:rsidP="005731AF" w:rsidRDefault="005731AF" w14:paraId="0A7568C0" w14:textId="77777777">
      <w:pPr>
        <w:rPr>
          <w:rFonts w:cs="Arial"/>
          <w:szCs w:val="24"/>
          <w:lang w:val="en"/>
        </w:rPr>
      </w:pPr>
    </w:p>
    <w:p w:rsidR="00D732A9" w:rsidP="3C13BCD2" w:rsidRDefault="005731AF" w14:paraId="1F6FD5C2" w14:textId="756E95B6">
      <w:pPr>
        <w:rPr>
          <w:rFonts w:cs="Arial"/>
          <w:lang w:val="en"/>
        </w:rPr>
      </w:pPr>
      <w:r w:rsidRPr="3C13BCD2">
        <w:rPr>
          <w:rFonts w:cs="Arial"/>
          <w:lang w:val="en"/>
        </w:rPr>
        <w:t xml:space="preserve">TfL </w:t>
      </w:r>
      <w:r w:rsidRPr="3C13BCD2" w:rsidR="007A3D65">
        <w:rPr>
          <w:rFonts w:cs="Arial"/>
          <w:lang w:val="en"/>
        </w:rPr>
        <w:t>will share your data with your employer within the</w:t>
      </w:r>
      <w:r w:rsidRPr="3C13BCD2" w:rsidR="00D732A9">
        <w:rPr>
          <w:rFonts w:cs="Arial"/>
          <w:lang w:val="en"/>
        </w:rPr>
        <w:t xml:space="preserve"> GLA Group</w:t>
      </w:r>
      <w:r w:rsidRPr="3C13BCD2" w:rsidR="007865A6">
        <w:rPr>
          <w:rFonts w:cs="Arial"/>
          <w:lang w:val="en"/>
        </w:rPr>
        <w:t xml:space="preserve">. We will only use your data </w:t>
      </w:r>
      <w:r w:rsidRPr="3C13BCD2">
        <w:rPr>
          <w:rFonts w:cs="Arial"/>
          <w:lang w:val="en"/>
        </w:rPr>
        <w:t xml:space="preserve">for the purposes of </w:t>
      </w:r>
      <w:r w:rsidRPr="3C13BCD2" w:rsidR="00D732A9">
        <w:rPr>
          <w:rFonts w:cs="Arial"/>
          <w:lang w:val="en"/>
        </w:rPr>
        <w:t>administering the mentoring hu</w:t>
      </w:r>
      <w:r w:rsidRPr="3C13BCD2" w:rsidR="007A3D65">
        <w:rPr>
          <w:rFonts w:cs="Arial"/>
          <w:lang w:val="en"/>
        </w:rPr>
        <w:t>b.</w:t>
      </w:r>
    </w:p>
    <w:p w:rsidR="6AD442D2" w:rsidP="6AD442D2" w:rsidRDefault="6AD442D2" w14:paraId="711F7112" w14:textId="220B146B">
      <w:pPr>
        <w:rPr>
          <w:rFonts w:cs="Arial"/>
          <w:lang w:val="en"/>
        </w:rPr>
      </w:pPr>
    </w:p>
    <w:p w:rsidR="009D53FA" w:rsidP="009D53FA" w:rsidRDefault="009D53FA" w14:paraId="3C0B5501" w14:textId="765A425F">
      <w:pPr>
        <w:rPr>
          <w:rFonts w:cs="Arial"/>
          <w:lang w:val="en"/>
        </w:rPr>
      </w:pPr>
      <w:r>
        <w:rPr>
          <w:rFonts w:cs="Arial"/>
          <w:lang w:val="en"/>
        </w:rPr>
        <w:t xml:space="preserve">If you are employed by the </w:t>
      </w:r>
      <w:r w:rsidR="00274B83">
        <w:rPr>
          <w:rFonts w:cs="Arial"/>
          <w:lang w:val="en"/>
        </w:rPr>
        <w:t xml:space="preserve">London Fire Brigade, your respective </w:t>
      </w:r>
      <w:r w:rsidR="003427FD">
        <w:rPr>
          <w:rFonts w:cs="Arial"/>
          <w:lang w:val="en"/>
        </w:rPr>
        <w:t xml:space="preserve">system </w:t>
      </w:r>
      <w:r w:rsidR="00274B83">
        <w:rPr>
          <w:rFonts w:cs="Arial"/>
          <w:lang w:val="en"/>
        </w:rPr>
        <w:t xml:space="preserve">administrator will review your application upon submission. </w:t>
      </w:r>
    </w:p>
    <w:p w:rsidR="009D53FA" w:rsidP="6AD442D2" w:rsidRDefault="009D53FA" w14:paraId="4A5F1091" w14:textId="77777777">
      <w:pPr>
        <w:rPr>
          <w:rFonts w:cs="Arial"/>
          <w:lang w:val="en"/>
        </w:rPr>
      </w:pPr>
    </w:p>
    <w:p w:rsidR="0013752D" w:rsidP="3C13BCD2" w:rsidRDefault="5CAA5D51" w14:paraId="052B3770" w14:textId="626E3B1D">
      <w:pPr>
        <w:rPr>
          <w:rFonts w:cs="Arial"/>
          <w:lang w:val="en"/>
        </w:rPr>
      </w:pPr>
      <w:r w:rsidRPr="056B57F0">
        <w:rPr>
          <w:rFonts w:cs="Arial"/>
          <w:lang w:val="en"/>
        </w:rPr>
        <w:t>Our data processor CRB Associates Ltd will have full access to the data in order to provide and maintain the system</w:t>
      </w:r>
      <w:r w:rsidRPr="056B57F0" w:rsidR="202E0ECE">
        <w:rPr>
          <w:rFonts w:cs="Arial"/>
          <w:lang w:val="en"/>
        </w:rPr>
        <w:t>, but it will be encrypted</w:t>
      </w:r>
      <w:r w:rsidRPr="056B57F0">
        <w:rPr>
          <w:rFonts w:cs="Arial"/>
          <w:lang w:val="en"/>
        </w:rPr>
        <w:t>.</w:t>
      </w:r>
      <w:r w:rsidRPr="056B57F0" w:rsidR="5C0CF822">
        <w:rPr>
          <w:rFonts w:cs="Arial"/>
          <w:lang w:val="en"/>
        </w:rPr>
        <w:t xml:space="preserve"> It </w:t>
      </w:r>
      <w:r w:rsidRPr="056B57F0" w:rsidR="009D53FA">
        <w:rPr>
          <w:rFonts w:cs="Arial"/>
          <w:lang w:val="en"/>
        </w:rPr>
        <w:t>may</w:t>
      </w:r>
      <w:r w:rsidRPr="056B57F0" w:rsidR="5C0CF822">
        <w:rPr>
          <w:rFonts w:cs="Arial"/>
          <w:lang w:val="en"/>
        </w:rPr>
        <w:t xml:space="preserve"> only be decrypted at a request of the administrators.</w:t>
      </w:r>
      <w:r w:rsidRPr="056B57F0">
        <w:rPr>
          <w:rFonts w:cs="Arial"/>
          <w:lang w:val="en"/>
        </w:rPr>
        <w:t xml:space="preserve"> </w:t>
      </w:r>
    </w:p>
    <w:p w:rsidR="002C1B49" w:rsidP="056B57F0" w:rsidRDefault="002C1B49" w14:paraId="0895D5E8" w14:textId="68E7CA0C">
      <w:pPr>
        <w:rPr>
          <w:rFonts w:cs="Arial"/>
          <w:lang w:val="en"/>
        </w:rPr>
      </w:pPr>
    </w:p>
    <w:p w:rsidR="002C1B49" w:rsidP="056B57F0" w:rsidRDefault="4917717A" w14:paraId="0E47AF0A" w14:textId="278AF7F9">
      <w:pPr>
        <w:rPr>
          <w:rFonts w:cs="Arial"/>
          <w:lang w:val="en"/>
        </w:rPr>
      </w:pPr>
      <w:r w:rsidRPr="056B57F0">
        <w:rPr>
          <w:rFonts w:cs="Arial"/>
          <w:lang w:val="en"/>
        </w:rPr>
        <w:t>J</w:t>
      </w:r>
      <w:r w:rsidRPr="056B57F0" w:rsidR="63C92F10">
        <w:rPr>
          <w:rFonts w:cs="Arial"/>
          <w:lang w:val="en"/>
        </w:rPr>
        <w:t xml:space="preserve">ournal entries between yourself and your counterpart </w:t>
      </w:r>
      <w:r w:rsidRPr="056B57F0" w:rsidR="68633B6B">
        <w:rPr>
          <w:rFonts w:cs="Arial"/>
          <w:lang w:val="en"/>
        </w:rPr>
        <w:t>are only visible to you, and may not be viewed by administrators or other system users. However, the</w:t>
      </w:r>
      <w:r w:rsidRPr="056B57F0" w:rsidR="76908E10">
        <w:rPr>
          <w:rFonts w:cs="Arial"/>
          <w:lang w:val="en"/>
        </w:rPr>
        <w:t xml:space="preserve"> entries</w:t>
      </w:r>
      <w:r w:rsidRPr="056B57F0" w:rsidR="68633B6B">
        <w:rPr>
          <w:rFonts w:cs="Arial"/>
          <w:lang w:val="en"/>
        </w:rPr>
        <w:t xml:space="preserve"> may be retrieved </w:t>
      </w:r>
      <w:r w:rsidRPr="056B57F0" w:rsidR="7F0743F7">
        <w:rPr>
          <w:rFonts w:cs="Arial"/>
          <w:lang w:val="en"/>
        </w:rPr>
        <w:t xml:space="preserve">if strictly necessary and </w:t>
      </w:r>
      <w:r w:rsidRPr="056B57F0" w:rsidR="68633B6B">
        <w:rPr>
          <w:rFonts w:cs="Arial"/>
          <w:lang w:val="en"/>
        </w:rPr>
        <w:t xml:space="preserve">as appropriate for a data subject access request or an investigation. </w:t>
      </w:r>
    </w:p>
    <w:p w:rsidR="002C1B49" w:rsidP="3C13BCD2" w:rsidRDefault="002C1B49" w14:paraId="198C666C" w14:textId="77777777">
      <w:pPr>
        <w:rPr>
          <w:rFonts w:cs="Arial"/>
          <w:lang w:val="en"/>
        </w:rPr>
      </w:pPr>
    </w:p>
    <w:p w:rsidR="002C1B49" w:rsidP="3C13BCD2" w:rsidRDefault="002C1B49" w14:paraId="12514A0A" w14:textId="77777777">
      <w:pPr>
        <w:rPr>
          <w:rFonts w:cs="Arial"/>
          <w:lang w:val="en"/>
        </w:rPr>
      </w:pPr>
    </w:p>
    <w:p w:rsidR="005731AF" w:rsidP="005731AF" w:rsidRDefault="005731AF" w14:paraId="64354F99" w14:textId="77777777">
      <w:pPr>
        <w:spacing w:line="375" w:lineRule="atLeast"/>
        <w:outlineLvl w:val="2"/>
        <w:rPr>
          <w:rFonts w:cs="Arial"/>
          <w:b/>
          <w:bCs/>
          <w:color w:val="2D3039"/>
          <w:sz w:val="36"/>
          <w:szCs w:val="36"/>
          <w:lang w:val="en"/>
        </w:rPr>
      </w:pPr>
      <w:r w:rsidRPr="00111293">
        <w:rPr>
          <w:rFonts w:cs="Arial"/>
          <w:b/>
          <w:bCs/>
          <w:color w:val="2D3039"/>
          <w:sz w:val="36"/>
          <w:szCs w:val="36"/>
          <w:lang w:val="en"/>
        </w:rPr>
        <w:t>Length of time we keep your information</w:t>
      </w:r>
    </w:p>
    <w:p w:rsidRPr="00111293" w:rsidR="001E02CB" w:rsidP="005731AF" w:rsidRDefault="001E02CB" w14:paraId="7C6B1DCB" w14:textId="77777777">
      <w:pPr>
        <w:spacing w:line="375" w:lineRule="atLeast"/>
        <w:outlineLvl w:val="2"/>
        <w:rPr>
          <w:rFonts w:cs="Arial"/>
          <w:b/>
          <w:bCs/>
          <w:color w:val="2D3039"/>
          <w:sz w:val="36"/>
          <w:szCs w:val="36"/>
          <w:lang w:val="en"/>
        </w:rPr>
      </w:pPr>
    </w:p>
    <w:p w:rsidRPr="00657BCF" w:rsidR="001E02CB" w:rsidP="3C13BCD2" w:rsidRDefault="001E02CB" w14:paraId="705F0354" w14:textId="6A2FCA08">
      <w:pPr>
        <w:rPr>
          <w:lang w:val="en"/>
        </w:rPr>
      </w:pPr>
      <w:r w:rsidRPr="42DF1E60" w:rsidR="001E02CB">
        <w:rPr>
          <w:lang w:val="en"/>
        </w:rPr>
        <w:t>W</w:t>
      </w:r>
      <w:r w:rsidRPr="42DF1E60" w:rsidR="005731AF">
        <w:rPr>
          <w:lang w:val="en"/>
        </w:rPr>
        <w:t xml:space="preserve">e will retain your details for </w:t>
      </w:r>
      <w:r w:rsidRPr="42DF1E60" w:rsidR="001E02CB">
        <w:rPr>
          <w:lang w:val="en"/>
        </w:rPr>
        <w:t>as long as you are using the service. If you</w:t>
      </w:r>
      <w:r w:rsidRPr="42DF1E60" w:rsidR="00F215CC">
        <w:rPr>
          <w:lang w:val="en"/>
        </w:rPr>
        <w:t>r</w:t>
      </w:r>
      <w:r w:rsidRPr="42DF1E60" w:rsidR="001E02CB">
        <w:rPr>
          <w:lang w:val="en"/>
        </w:rPr>
        <w:t xml:space="preserve"> account is inactive for </w:t>
      </w:r>
      <w:r w:rsidRPr="42DF1E60" w:rsidR="000C3127">
        <w:rPr>
          <w:lang w:val="en"/>
        </w:rPr>
        <w:t>6 months, you will be asked to login</w:t>
      </w:r>
      <w:r w:rsidRPr="42DF1E60" w:rsidR="0013752D">
        <w:rPr>
          <w:lang w:val="en"/>
        </w:rPr>
        <w:t xml:space="preserve"> to confirm you still require the account</w:t>
      </w:r>
      <w:r w:rsidRPr="42DF1E60" w:rsidR="00243146">
        <w:rPr>
          <w:lang w:val="en"/>
        </w:rPr>
        <w:t xml:space="preserve">, otherwise it will be deleted after this period. </w:t>
      </w:r>
      <w:r w:rsidRPr="42DF1E60" w:rsidR="000C3127">
        <w:rPr>
          <w:lang w:val="en"/>
        </w:rPr>
        <w:t xml:space="preserve"> </w:t>
      </w:r>
      <w:r w:rsidRPr="42DF1E60" w:rsidR="00F215CC">
        <w:rPr>
          <w:lang w:val="en"/>
        </w:rPr>
        <w:t xml:space="preserve">  </w:t>
      </w:r>
    </w:p>
    <w:p w:rsidRPr="00657BCF" w:rsidR="006C1E1B" w:rsidP="3C13BCD2" w:rsidRDefault="006C1E1B" w14:paraId="678503F2" w14:textId="77777777">
      <w:pPr>
        <w:rPr>
          <w:rFonts w:cs="Arial"/>
          <w:color w:val="2D3039"/>
          <w:lang w:val="en"/>
        </w:rPr>
      </w:pPr>
    </w:p>
    <w:p w:rsidR="006C1E1B" w:rsidP="6AD442D2" w:rsidRDefault="006C1E1B" w14:paraId="022B914B" w14:textId="0CCFC6AD">
      <w:pPr>
        <w:rPr>
          <w:rFonts w:cs="Arial"/>
          <w:color w:val="2D3039"/>
          <w:lang w:val="en"/>
        </w:rPr>
      </w:pPr>
      <w:r w:rsidRPr="42DF1E60" w:rsidR="006C1E1B">
        <w:rPr>
          <w:rFonts w:cs="Arial"/>
          <w:color w:val="2D3039"/>
          <w:lang w:val="en"/>
        </w:rPr>
        <w:t xml:space="preserve">If you have left your GLA Group employer, </w:t>
      </w:r>
      <w:r w:rsidRPr="42DF1E60" w:rsidR="00446754">
        <w:rPr>
          <w:rFonts w:cs="Arial"/>
          <w:color w:val="2D3039"/>
          <w:lang w:val="en"/>
        </w:rPr>
        <w:t xml:space="preserve">your profile will be deleted within </w:t>
      </w:r>
      <w:r w:rsidRPr="42DF1E60" w:rsidR="4982ECE7">
        <w:rPr>
          <w:rFonts w:cs="Arial"/>
          <w:color w:val="2D3039"/>
          <w:lang w:val="en"/>
        </w:rPr>
        <w:t>2</w:t>
      </w:r>
      <w:r w:rsidRPr="42DF1E60" w:rsidR="00446754">
        <w:rPr>
          <w:rFonts w:cs="Arial"/>
          <w:color w:val="2D3039"/>
          <w:lang w:val="en"/>
        </w:rPr>
        <w:t xml:space="preserve"> months </w:t>
      </w:r>
      <w:r w:rsidRPr="42DF1E60" w:rsidR="00657BCF">
        <w:rPr>
          <w:rFonts w:cs="Arial"/>
          <w:color w:val="2D3039"/>
          <w:lang w:val="en"/>
        </w:rPr>
        <w:t xml:space="preserve">from the time you have left. </w:t>
      </w:r>
      <w:r w:rsidRPr="42DF1E60" w:rsidR="584BBDF6">
        <w:rPr>
          <w:rFonts w:cs="Arial"/>
          <w:color w:val="2D3039"/>
          <w:lang w:val="en"/>
        </w:rPr>
        <w:t xml:space="preserve"> If you have moved from one GLA Group organisation to another but would like to keep your account records, please contact the system administrator to reassign your profile to your new organisation. </w:t>
      </w:r>
    </w:p>
    <w:p w:rsidR="6AD442D2" w:rsidP="6AD442D2" w:rsidRDefault="6AD442D2" w14:paraId="3C4C2AB9" w14:textId="6A93A994">
      <w:pPr>
        <w:rPr>
          <w:rFonts w:cs="Arial"/>
          <w:color w:val="2D3039"/>
          <w:lang w:val="en"/>
        </w:rPr>
      </w:pPr>
    </w:p>
    <w:p w:rsidR="005731AF" w:rsidP="005731AF" w:rsidRDefault="005731AF" w14:paraId="3ABB6869" w14:textId="77777777">
      <w:pPr>
        <w:rPr>
          <w:rFonts w:cs="Arial"/>
          <w:color w:val="2D3039"/>
          <w:szCs w:val="24"/>
          <w:lang w:val="en"/>
        </w:rPr>
      </w:pPr>
    </w:p>
    <w:p w:rsidRPr="00111293" w:rsidR="00141159" w:rsidP="005731AF" w:rsidRDefault="00141159" w14:paraId="69AEA964" w14:textId="77777777">
      <w:pPr>
        <w:rPr>
          <w:rFonts w:cs="Arial"/>
          <w:color w:val="2D3039"/>
          <w:szCs w:val="24"/>
          <w:lang w:val="en"/>
        </w:rPr>
      </w:pPr>
    </w:p>
    <w:p w:rsidRPr="00111293" w:rsidR="005731AF" w:rsidP="005731AF" w:rsidRDefault="005731AF" w14:paraId="42A1548B" w14:textId="77777777">
      <w:pPr>
        <w:spacing w:line="375" w:lineRule="atLeast"/>
        <w:outlineLvl w:val="2"/>
        <w:rPr>
          <w:rFonts w:cs="Arial"/>
          <w:b/>
          <w:bCs/>
          <w:color w:val="2D3039"/>
          <w:sz w:val="36"/>
          <w:szCs w:val="36"/>
          <w:lang w:val="en"/>
        </w:rPr>
      </w:pPr>
      <w:r w:rsidRPr="00111293">
        <w:rPr>
          <w:rFonts w:cs="Arial"/>
          <w:b/>
          <w:bCs/>
          <w:color w:val="2D3039"/>
          <w:sz w:val="36"/>
          <w:szCs w:val="36"/>
          <w:lang w:val="en"/>
        </w:rPr>
        <w:t>Keeping personal information secure</w:t>
      </w:r>
    </w:p>
    <w:p w:rsidR="005731AF" w:rsidP="005731AF" w:rsidRDefault="005731AF" w14:paraId="42352E84" w14:textId="77777777">
      <w:pPr>
        <w:rPr>
          <w:rFonts w:cs="Arial"/>
          <w:color w:val="2D3039"/>
          <w:szCs w:val="24"/>
          <w:lang w:val="en"/>
        </w:rPr>
      </w:pPr>
    </w:p>
    <w:p w:rsidRPr="00111293" w:rsidR="005731AF" w:rsidP="005731AF" w:rsidRDefault="005731AF" w14:paraId="0D464583" w14:textId="5733689F">
      <w:pPr>
        <w:rPr>
          <w:rFonts w:cs="Arial"/>
          <w:color w:val="2D3039"/>
          <w:szCs w:val="24"/>
          <w:lang w:val="en"/>
        </w:rPr>
      </w:pPr>
      <w:r w:rsidRPr="00111293">
        <w:rPr>
          <w:rFonts w:cs="Arial"/>
          <w:color w:val="2D3039"/>
          <w:szCs w:val="24"/>
          <w:lang w:val="en"/>
        </w:rPr>
        <w:t xml:space="preserve">We take the privacy of our customers very seriously and a range of robust policies, processes and physical and technical measures are all in place to control and safeguard access to, and use of, personal information associated with </w:t>
      </w:r>
      <w:r w:rsidR="00D340BB">
        <w:rPr>
          <w:rFonts w:cs="Arial"/>
          <w:color w:val="2D3039"/>
          <w:szCs w:val="24"/>
          <w:lang w:val="en"/>
        </w:rPr>
        <w:t xml:space="preserve">the monitoring hub. </w:t>
      </w:r>
    </w:p>
    <w:p w:rsidR="005731AF" w:rsidP="005731AF" w:rsidRDefault="005731AF" w14:paraId="5BE577F9" w14:textId="77777777">
      <w:pPr>
        <w:rPr>
          <w:rFonts w:cs="Arial"/>
          <w:color w:val="2D3039"/>
          <w:szCs w:val="24"/>
          <w:lang w:val="en"/>
        </w:rPr>
      </w:pPr>
    </w:p>
    <w:p w:rsidRPr="00782542" w:rsidR="005731AF" w:rsidP="005731AF" w:rsidRDefault="005731AF" w14:paraId="0D386CF1" w14:textId="62BE382E">
      <w:pPr>
        <w:rPr>
          <w:rFonts w:cs="Arial"/>
          <w:color w:val="2D3039"/>
          <w:lang w:val="en"/>
        </w:rPr>
      </w:pPr>
      <w:r w:rsidRPr="00782542">
        <w:rPr>
          <w:rFonts w:cs="Arial"/>
          <w:color w:val="2D3039"/>
          <w:lang w:val="en"/>
        </w:rPr>
        <w:t>Anyone with access to personal information held in TfL's systems is required to complete privacy and data protection training on an annual basis.</w:t>
      </w:r>
    </w:p>
    <w:p w:rsidRPr="00782542" w:rsidR="005731AF" w:rsidP="005731AF" w:rsidRDefault="005731AF" w14:paraId="48B81917" w14:textId="77777777">
      <w:pPr>
        <w:rPr>
          <w:rFonts w:cs="Arial"/>
          <w:color w:val="2D3039"/>
          <w:szCs w:val="24"/>
          <w:lang w:val="en"/>
        </w:rPr>
      </w:pPr>
    </w:p>
    <w:p w:rsidRPr="00111293" w:rsidR="005731AF" w:rsidP="005731AF" w:rsidRDefault="005731AF" w14:paraId="59A76264" w14:textId="77777777">
      <w:pPr>
        <w:rPr>
          <w:rFonts w:cs="Arial"/>
          <w:color w:val="2D3039"/>
          <w:szCs w:val="24"/>
          <w:lang w:val="en"/>
        </w:rPr>
      </w:pPr>
      <w:r w:rsidRPr="00111293">
        <w:rPr>
          <w:rFonts w:cs="Arial"/>
          <w:color w:val="2D3039"/>
          <w:szCs w:val="24"/>
          <w:lang w:val="en"/>
        </w:rPr>
        <w:t xml:space="preserve">We also publish guidance on the steps you can also take to </w:t>
      </w:r>
      <w:hyperlink w:history="1" r:id="rId22">
        <w:r w:rsidRPr="00111293">
          <w:rPr>
            <w:rStyle w:val="Hyperlink"/>
            <w:rFonts w:cs="Arial"/>
            <w:szCs w:val="24"/>
            <w:lang w:val="en"/>
          </w:rPr>
          <w:t>protect your personal information</w:t>
        </w:r>
      </w:hyperlink>
      <w:r>
        <w:rPr>
          <w:rFonts w:cs="Arial"/>
          <w:color w:val="2D3039"/>
          <w:szCs w:val="24"/>
          <w:lang w:val="en"/>
        </w:rPr>
        <w:t>.</w:t>
      </w:r>
    </w:p>
    <w:p w:rsidR="005731AF" w:rsidP="005731AF" w:rsidRDefault="005731AF" w14:paraId="05768AC5" w14:textId="77777777">
      <w:pPr>
        <w:spacing w:line="375" w:lineRule="atLeast"/>
        <w:outlineLvl w:val="2"/>
        <w:rPr>
          <w:rFonts w:cs="Arial"/>
          <w:b/>
          <w:bCs/>
          <w:color w:val="2D3039"/>
          <w:sz w:val="36"/>
          <w:szCs w:val="36"/>
          <w:lang w:val="en"/>
        </w:rPr>
      </w:pPr>
    </w:p>
    <w:p w:rsidRPr="00111293" w:rsidR="005731AF" w:rsidP="005731AF" w:rsidRDefault="005731AF" w14:paraId="2FB66562" w14:textId="77777777">
      <w:pPr>
        <w:spacing w:line="375" w:lineRule="atLeast"/>
        <w:outlineLvl w:val="2"/>
        <w:rPr>
          <w:rFonts w:cs="Arial"/>
          <w:b/>
          <w:bCs/>
          <w:color w:val="2D3039"/>
          <w:sz w:val="36"/>
          <w:szCs w:val="36"/>
          <w:lang w:val="en"/>
        </w:rPr>
      </w:pPr>
      <w:r w:rsidRPr="00111293">
        <w:rPr>
          <w:rFonts w:cs="Arial"/>
          <w:b/>
          <w:bCs/>
          <w:color w:val="2D3039"/>
          <w:sz w:val="36"/>
          <w:szCs w:val="36"/>
          <w:lang w:val="en"/>
        </w:rPr>
        <w:t>Automated processing and profiling</w:t>
      </w:r>
    </w:p>
    <w:p w:rsidR="005731AF" w:rsidP="005731AF" w:rsidRDefault="005731AF" w14:paraId="035C34D3" w14:textId="77777777">
      <w:pPr>
        <w:outlineLvl w:val="2"/>
        <w:rPr>
          <w:rFonts w:cs="Arial"/>
          <w:bCs/>
          <w:color w:val="2D3039"/>
          <w:szCs w:val="24"/>
          <w:lang w:val="en"/>
        </w:rPr>
      </w:pPr>
    </w:p>
    <w:p w:rsidR="005731AF" w:rsidP="005731AF" w:rsidRDefault="005731AF" w14:paraId="03633C6D" w14:textId="77777777">
      <w:pPr>
        <w:outlineLvl w:val="2"/>
        <w:rPr>
          <w:rFonts w:cs="Arial"/>
          <w:bCs/>
          <w:color w:val="2D3039"/>
          <w:szCs w:val="24"/>
          <w:lang w:val="en"/>
        </w:rPr>
      </w:pPr>
      <w:r w:rsidRPr="00111293">
        <w:rPr>
          <w:rFonts w:cs="Arial"/>
          <w:bCs/>
          <w:color w:val="2D3039"/>
          <w:szCs w:val="24"/>
          <w:lang w:val="en"/>
        </w:rPr>
        <w:t>Under data protection legislation we have to let you know when we use your personal information do something ‘automatically’ using our computers or other systems, or make an automated decision (without human intervention) that significantly affects you.</w:t>
      </w:r>
    </w:p>
    <w:p w:rsidRPr="00111293" w:rsidR="005731AF" w:rsidP="005731AF" w:rsidRDefault="005731AF" w14:paraId="1111D6CD" w14:textId="77777777">
      <w:pPr>
        <w:outlineLvl w:val="2"/>
        <w:rPr>
          <w:rFonts w:cs="Arial"/>
          <w:bCs/>
          <w:color w:val="2D3039"/>
          <w:szCs w:val="24"/>
          <w:lang w:val="en"/>
        </w:rPr>
      </w:pPr>
    </w:p>
    <w:p w:rsidRPr="00111293" w:rsidR="005731AF" w:rsidP="005731AF" w:rsidRDefault="005731AF" w14:paraId="746A2899" w14:textId="4A3E7AF8">
      <w:pPr>
        <w:outlineLvl w:val="2"/>
        <w:rPr>
          <w:rFonts w:cs="Arial"/>
          <w:bCs/>
          <w:color w:val="2D3039"/>
          <w:szCs w:val="24"/>
          <w:lang w:val="en"/>
        </w:rPr>
      </w:pPr>
      <w:r w:rsidRPr="00111293">
        <w:rPr>
          <w:rFonts w:cs="Arial"/>
          <w:bCs/>
          <w:color w:val="2D3039"/>
          <w:szCs w:val="24"/>
          <w:lang w:val="en"/>
        </w:rPr>
        <w:t xml:space="preserve">In the case of </w:t>
      </w:r>
      <w:r w:rsidR="00D90472">
        <w:rPr>
          <w:rFonts w:cs="Arial"/>
          <w:bCs/>
          <w:color w:val="2D3039"/>
          <w:szCs w:val="24"/>
          <w:lang w:val="en"/>
        </w:rPr>
        <w:t>the monitoring hub</w:t>
      </w:r>
      <w:r w:rsidRPr="00111293">
        <w:rPr>
          <w:rFonts w:cs="Arial"/>
          <w:bCs/>
          <w:color w:val="2D3039"/>
          <w:szCs w:val="24"/>
          <w:lang w:val="en"/>
        </w:rPr>
        <w:t>, TfL does not make decisions based solely on the use of automated systems, databases or computer applications</w:t>
      </w:r>
      <w:r>
        <w:rPr>
          <w:rFonts w:cs="Arial"/>
          <w:bCs/>
          <w:color w:val="2D3039"/>
          <w:szCs w:val="24"/>
          <w:lang w:val="en"/>
        </w:rPr>
        <w:t>.</w:t>
      </w:r>
    </w:p>
    <w:p w:rsidRPr="00111293" w:rsidR="005731AF" w:rsidP="005731AF" w:rsidRDefault="005731AF" w14:paraId="48F141B2" w14:textId="77777777">
      <w:pPr>
        <w:spacing w:line="375" w:lineRule="atLeast"/>
        <w:outlineLvl w:val="2"/>
        <w:rPr>
          <w:rFonts w:cs="Arial"/>
          <w:bCs/>
          <w:color w:val="2D3039"/>
          <w:szCs w:val="24"/>
          <w:lang w:val="en"/>
        </w:rPr>
      </w:pPr>
    </w:p>
    <w:p w:rsidRPr="00F42368" w:rsidR="005731AF" w:rsidP="005731AF" w:rsidRDefault="005731AF" w14:paraId="6A722E71" w14:textId="77777777">
      <w:pPr>
        <w:spacing w:line="375" w:lineRule="atLeast"/>
        <w:outlineLvl w:val="2"/>
        <w:rPr>
          <w:rFonts w:cs="Arial"/>
          <w:b/>
          <w:bCs/>
          <w:color w:val="2D3039"/>
          <w:sz w:val="36"/>
          <w:szCs w:val="36"/>
          <w:lang w:val="en"/>
        </w:rPr>
      </w:pPr>
      <w:r w:rsidRPr="00111293">
        <w:rPr>
          <w:rFonts w:cs="Arial"/>
          <w:b/>
          <w:bCs/>
          <w:color w:val="2D3039"/>
          <w:sz w:val="36"/>
          <w:szCs w:val="36"/>
          <w:lang w:val="en"/>
        </w:rPr>
        <w:t>Sharing personal information</w:t>
      </w:r>
    </w:p>
    <w:p w:rsidRPr="00111293" w:rsidR="005731AF" w:rsidP="005731AF" w:rsidRDefault="005731AF" w14:paraId="46FD72B9" w14:textId="77777777">
      <w:pPr>
        <w:rPr>
          <w:rFonts w:cs="Arial"/>
          <w:color w:val="2D3039"/>
          <w:szCs w:val="24"/>
          <w:lang w:val="en"/>
        </w:rPr>
      </w:pPr>
    </w:p>
    <w:p w:rsidR="005731AF" w:rsidP="005731AF" w:rsidRDefault="0008478F" w14:paraId="042705E4" w14:textId="04F182EC">
      <w:pPr>
        <w:rPr>
          <w:rFonts w:cs="Arial"/>
          <w:color w:val="2D3039"/>
          <w:szCs w:val="24"/>
          <w:lang w:val="en"/>
        </w:rPr>
      </w:pPr>
      <w:r>
        <w:rPr>
          <w:rFonts w:cs="Arial"/>
          <w:color w:val="2D3039"/>
          <w:szCs w:val="24"/>
          <w:lang w:val="en"/>
        </w:rPr>
        <w:t xml:space="preserve">An administrator for your employer will </w:t>
      </w:r>
      <w:r w:rsidR="00AF5077">
        <w:rPr>
          <w:rFonts w:cs="Arial"/>
          <w:color w:val="2D3039"/>
          <w:szCs w:val="24"/>
          <w:lang w:val="en"/>
        </w:rPr>
        <w:t xml:space="preserve">have access to your profile data on the mentoring hub. This information sharing will be carried </w:t>
      </w:r>
      <w:r w:rsidRPr="00111293" w:rsidR="005731AF">
        <w:rPr>
          <w:rFonts w:cs="Arial"/>
          <w:color w:val="2D3039"/>
          <w:szCs w:val="24"/>
          <w:lang w:val="en"/>
        </w:rPr>
        <w:t>out in accordance with privacy and data protection legislation and with the appropriate written agreements in place.</w:t>
      </w:r>
    </w:p>
    <w:p w:rsidRPr="00111293" w:rsidR="005731AF" w:rsidP="005731AF" w:rsidRDefault="005731AF" w14:paraId="6819B7C5" w14:textId="77777777">
      <w:pPr>
        <w:rPr>
          <w:rFonts w:cs="Arial"/>
          <w:color w:val="2D3039"/>
          <w:szCs w:val="24"/>
          <w:lang w:val="en"/>
        </w:rPr>
      </w:pPr>
    </w:p>
    <w:p w:rsidRPr="00111293" w:rsidR="005731AF" w:rsidP="005731AF" w:rsidRDefault="005731AF" w14:paraId="3DABE665" w14:textId="77777777">
      <w:pPr>
        <w:rPr>
          <w:rFonts w:cs="Arial"/>
          <w:color w:val="2D3039"/>
          <w:szCs w:val="24"/>
          <w:lang w:val="en"/>
        </w:rPr>
      </w:pPr>
      <w:r w:rsidRPr="00111293">
        <w:rPr>
          <w:rFonts w:cs="Arial"/>
          <w:color w:val="2D3039"/>
          <w:szCs w:val="24"/>
          <w:lang w:val="en"/>
        </w:rPr>
        <w:t>In some circumstances, disclosures of personal data to the police (and other law enforcement agencies) are permitted by data protection legislation, if they relate to the prevention or detection of crime and/or the apprehension or prosecution of offenders. Before any such disclosure takes place, the police are required to demonstrate that the personal data concerned will assist them in this respect. Each police request to TfL is dealt with on a strict case-by-case basis to ensure that any such disclosure is lawful and in accordance with data protection legislation.</w:t>
      </w:r>
    </w:p>
    <w:p w:rsidR="005731AF" w:rsidP="005731AF" w:rsidRDefault="005731AF" w14:paraId="06B284C4" w14:textId="77777777">
      <w:pPr>
        <w:spacing w:line="375" w:lineRule="atLeast"/>
        <w:outlineLvl w:val="2"/>
        <w:rPr>
          <w:rFonts w:cs="Arial"/>
          <w:b/>
          <w:bCs/>
          <w:color w:val="2D3039"/>
          <w:sz w:val="36"/>
          <w:szCs w:val="36"/>
          <w:lang w:val="en"/>
        </w:rPr>
      </w:pPr>
    </w:p>
    <w:p w:rsidRPr="00111293" w:rsidR="005731AF" w:rsidP="005731AF" w:rsidRDefault="005731AF" w14:paraId="099BFF0A" w14:textId="77777777">
      <w:pPr>
        <w:spacing w:line="375" w:lineRule="atLeast"/>
        <w:outlineLvl w:val="2"/>
        <w:rPr>
          <w:rFonts w:cs="Arial"/>
          <w:b/>
          <w:bCs/>
          <w:color w:val="2D3039"/>
          <w:sz w:val="36"/>
          <w:szCs w:val="36"/>
          <w:lang w:val="en"/>
        </w:rPr>
      </w:pPr>
      <w:r w:rsidRPr="00111293">
        <w:rPr>
          <w:rFonts w:cs="Arial"/>
          <w:b/>
          <w:bCs/>
          <w:color w:val="2D3039"/>
          <w:sz w:val="36"/>
          <w:szCs w:val="36"/>
          <w:lang w:val="en"/>
        </w:rPr>
        <w:t>Overseas processing</w:t>
      </w:r>
    </w:p>
    <w:p w:rsidR="005731AF" w:rsidP="005731AF" w:rsidRDefault="005731AF" w14:paraId="4093E013" w14:textId="77777777">
      <w:pPr>
        <w:rPr>
          <w:rFonts w:cs="Arial"/>
          <w:color w:val="2D3039"/>
          <w:szCs w:val="24"/>
          <w:lang w:val="en"/>
        </w:rPr>
      </w:pPr>
    </w:p>
    <w:p w:rsidR="005731AF" w:rsidP="6AD442D2" w:rsidRDefault="005731AF" w14:paraId="040810A6" w14:textId="4D482EA1">
      <w:pPr>
        <w:rPr>
          <w:rFonts w:cs="Arial"/>
          <w:color w:val="2D3039"/>
          <w:lang w:val="en"/>
        </w:rPr>
      </w:pPr>
      <w:r w:rsidRPr="6AD442D2">
        <w:rPr>
          <w:rFonts w:cs="Arial"/>
          <w:color w:val="2D3039"/>
          <w:lang w:val="en"/>
        </w:rPr>
        <w:t xml:space="preserve">TfL and its service providers process your personal information </w:t>
      </w:r>
      <w:r w:rsidRPr="6AD442D2" w:rsidR="6FDC7F5C">
        <w:rPr>
          <w:rFonts w:cs="Arial"/>
          <w:color w:val="2D3039"/>
          <w:lang w:val="en"/>
        </w:rPr>
        <w:t>within the UK. Our data processor CRB Associates Ltd may engage subcontractors who are at liberty to process data oversea</w:t>
      </w:r>
      <w:r w:rsidRPr="6AD442D2" w:rsidR="69FA1B1A">
        <w:rPr>
          <w:rFonts w:cs="Arial"/>
          <w:color w:val="2D3039"/>
          <w:lang w:val="en"/>
        </w:rPr>
        <w:t xml:space="preserve">s via their own sub-contractors, so long as they adhere to the UK GDPR-compliant data processing agreements. </w:t>
      </w:r>
    </w:p>
    <w:p w:rsidR="005731AF" w:rsidP="005731AF" w:rsidRDefault="005731AF" w14:paraId="44735851" w14:textId="77777777">
      <w:pPr>
        <w:rPr>
          <w:rFonts w:cs="Arial"/>
          <w:b/>
          <w:bCs/>
          <w:color w:val="2D3039"/>
          <w:sz w:val="36"/>
          <w:szCs w:val="36"/>
          <w:lang w:val="en"/>
        </w:rPr>
      </w:pPr>
    </w:p>
    <w:p w:rsidR="005731AF" w:rsidP="005731AF" w:rsidRDefault="005731AF" w14:paraId="180FF51E" w14:textId="77777777">
      <w:pPr>
        <w:rPr>
          <w:rFonts w:cs="Arial"/>
          <w:b/>
          <w:bCs/>
          <w:color w:val="2D3039"/>
          <w:sz w:val="36"/>
          <w:szCs w:val="36"/>
          <w:lang w:val="en"/>
        </w:rPr>
      </w:pPr>
      <w:r w:rsidRPr="00111293">
        <w:rPr>
          <w:rFonts w:cs="Arial"/>
          <w:b/>
          <w:bCs/>
          <w:color w:val="2D3039"/>
          <w:sz w:val="36"/>
          <w:szCs w:val="36"/>
          <w:lang w:val="en"/>
        </w:rPr>
        <w:t xml:space="preserve">Your information rights  </w:t>
      </w:r>
    </w:p>
    <w:p w:rsidRPr="007474F4" w:rsidR="005731AF" w:rsidP="005731AF" w:rsidRDefault="005731AF" w14:paraId="373B43A2" w14:textId="77777777">
      <w:pPr>
        <w:rPr>
          <w:rFonts w:cs="Arial"/>
          <w:b/>
          <w:bCs/>
          <w:color w:val="2D3039"/>
          <w:szCs w:val="24"/>
          <w:lang w:val="en"/>
        </w:rPr>
      </w:pPr>
    </w:p>
    <w:p w:rsidRPr="00111293" w:rsidR="005731AF" w:rsidP="005731AF" w:rsidRDefault="005731AF" w14:paraId="779E7F7B" w14:textId="4ED70F91">
      <w:pPr>
        <w:rPr>
          <w:rFonts w:cs="Arial"/>
        </w:rPr>
      </w:pPr>
      <w:r w:rsidRPr="00111293">
        <w:rPr>
          <w:rFonts w:cs="Arial"/>
          <w:szCs w:val="24"/>
          <w:lang w:val="en"/>
        </w:rPr>
        <w:t xml:space="preserve">Under data protection legislation you are entitled to ask to see any personal information that we hold about you.  </w:t>
      </w:r>
    </w:p>
    <w:p w:rsidRPr="00111293" w:rsidR="005731AF" w:rsidP="005731AF" w:rsidRDefault="005731AF" w14:paraId="168D8587" w14:textId="77777777">
      <w:pPr>
        <w:textAlignment w:val="baseline"/>
        <w:rPr>
          <w:rFonts w:cs="Arial"/>
          <w:szCs w:val="24"/>
          <w:lang w:val="en"/>
        </w:rPr>
      </w:pPr>
    </w:p>
    <w:p w:rsidRPr="00111293" w:rsidR="005731AF" w:rsidP="005731AF" w:rsidRDefault="005731AF" w14:paraId="4E4838A0" w14:textId="77777777">
      <w:pPr>
        <w:outlineLvl w:val="2"/>
        <w:rPr>
          <w:rFonts w:cs="Arial"/>
          <w:bCs/>
          <w:szCs w:val="24"/>
          <w:lang w:val="en"/>
        </w:rPr>
      </w:pPr>
      <w:r w:rsidRPr="00111293">
        <w:rPr>
          <w:rFonts w:cs="Arial"/>
          <w:bCs/>
          <w:szCs w:val="24"/>
          <w:lang w:val="en"/>
        </w:rPr>
        <w:t>You also have a number of other information rights which include:</w:t>
      </w:r>
    </w:p>
    <w:p w:rsidRPr="00111293" w:rsidR="005731AF" w:rsidP="005731AF" w:rsidRDefault="005731AF" w14:paraId="43B12EE3" w14:textId="77777777">
      <w:pPr>
        <w:pStyle w:val="ListParagraph"/>
        <w:numPr>
          <w:ilvl w:val="0"/>
          <w:numId w:val="4"/>
        </w:numPr>
        <w:ind w:left="714" w:hanging="357"/>
        <w:contextualSpacing w:val="0"/>
        <w:outlineLvl w:val="2"/>
        <w:rPr>
          <w:rFonts w:cs="Arial"/>
          <w:bCs/>
          <w:szCs w:val="24"/>
          <w:lang w:val="en"/>
        </w:rPr>
      </w:pPr>
      <w:r w:rsidRPr="00111293">
        <w:rPr>
          <w:rFonts w:cs="Arial"/>
          <w:bCs/>
          <w:szCs w:val="24"/>
          <w:lang w:val="en"/>
        </w:rPr>
        <w:t>The right to question any information we have about you that you think is wrong or incomplete</w:t>
      </w:r>
    </w:p>
    <w:p w:rsidRPr="00111293" w:rsidR="005731AF" w:rsidP="005731AF" w:rsidRDefault="005731AF" w14:paraId="7F608F5B" w14:textId="77777777">
      <w:pPr>
        <w:pStyle w:val="ListParagraph"/>
        <w:numPr>
          <w:ilvl w:val="0"/>
          <w:numId w:val="4"/>
        </w:numPr>
        <w:ind w:left="714" w:hanging="357"/>
        <w:contextualSpacing w:val="0"/>
        <w:outlineLvl w:val="2"/>
        <w:rPr>
          <w:rFonts w:cs="Arial"/>
          <w:bCs/>
          <w:szCs w:val="24"/>
          <w:lang w:val="en"/>
        </w:rPr>
      </w:pPr>
      <w:r w:rsidRPr="00111293">
        <w:rPr>
          <w:rFonts w:cs="Arial"/>
          <w:bCs/>
          <w:szCs w:val="24"/>
          <w:lang w:val="en"/>
        </w:rPr>
        <w:t>The right to object to how we use your information or to ask us to d</w:t>
      </w:r>
      <w:r>
        <w:rPr>
          <w:rFonts w:cs="Arial"/>
          <w:bCs/>
          <w:szCs w:val="24"/>
          <w:lang w:val="en"/>
        </w:rPr>
        <w:t>elete or restrict how we use it</w:t>
      </w:r>
    </w:p>
    <w:p w:rsidRPr="00111293" w:rsidR="005731AF" w:rsidP="005731AF" w:rsidRDefault="005731AF" w14:paraId="36688E8B" w14:textId="77777777">
      <w:pPr>
        <w:pStyle w:val="ListParagraph"/>
        <w:numPr>
          <w:ilvl w:val="0"/>
          <w:numId w:val="4"/>
        </w:numPr>
        <w:ind w:left="714" w:hanging="357"/>
        <w:contextualSpacing w:val="0"/>
        <w:outlineLvl w:val="2"/>
        <w:rPr>
          <w:rFonts w:cs="Arial"/>
          <w:bCs/>
          <w:szCs w:val="24"/>
          <w:lang w:val="en"/>
        </w:rPr>
      </w:pPr>
      <w:r w:rsidRPr="00111293">
        <w:rPr>
          <w:rFonts w:cs="Arial"/>
        </w:rPr>
        <w:t>In some cases, the right to receive a copy of your information in a format that you can easily re-use</w:t>
      </w:r>
    </w:p>
    <w:p w:rsidRPr="006D4F1F" w:rsidR="005731AF" w:rsidP="005731AF" w:rsidRDefault="005731AF" w14:paraId="64314755" w14:textId="77777777">
      <w:pPr>
        <w:pStyle w:val="ListParagraph"/>
        <w:numPr>
          <w:ilvl w:val="0"/>
          <w:numId w:val="4"/>
        </w:numPr>
        <w:outlineLvl w:val="2"/>
        <w:rPr>
          <w:rStyle w:val="Hyperlink"/>
          <w:rFonts w:cs="Arial"/>
          <w:bCs/>
          <w:szCs w:val="24"/>
          <w:lang w:val="en"/>
        </w:rPr>
      </w:pPr>
      <w:r w:rsidRPr="00111293">
        <w:rPr>
          <w:rFonts w:cs="Arial"/>
          <w:bCs/>
          <w:szCs w:val="24"/>
          <w:lang w:val="en"/>
        </w:rPr>
        <w:t xml:space="preserve">The right to complain to the regulator - the </w:t>
      </w:r>
      <w:hyperlink w:history="1" r:id="rId23">
        <w:r w:rsidRPr="00111293">
          <w:rPr>
            <w:rStyle w:val="Hyperlink"/>
            <w:rFonts w:cs="Arial"/>
            <w:bCs/>
            <w:szCs w:val="24"/>
            <w:lang w:val="en"/>
          </w:rPr>
          <w:t>Information Commissioner’s Office</w:t>
        </w:r>
      </w:hyperlink>
    </w:p>
    <w:p w:rsidR="009D77B7" w:rsidP="005731AF" w:rsidRDefault="009D77B7" w14:paraId="4FCD37AD" w14:textId="272ED8CA">
      <w:pPr>
        <w:outlineLvl w:val="2"/>
        <w:rPr>
          <w:rFonts w:cs="Arial"/>
          <w:bCs/>
          <w:szCs w:val="24"/>
          <w:lang w:val="en"/>
        </w:rPr>
      </w:pPr>
    </w:p>
    <w:p w:rsidR="009D77B7" w:rsidP="005731AF" w:rsidRDefault="00CE1602" w14:paraId="6F6AD1B4" w14:textId="286A094C">
      <w:pPr>
        <w:outlineLvl w:val="2"/>
        <w:rPr>
          <w:rFonts w:cs="Arial"/>
          <w:bCs/>
          <w:szCs w:val="24"/>
          <w:lang w:val="en"/>
        </w:rPr>
      </w:pPr>
      <w:r>
        <w:rPr>
          <w:rFonts w:cs="Arial"/>
          <w:bCs/>
          <w:szCs w:val="24"/>
          <w:lang w:val="en"/>
        </w:rPr>
        <w:t xml:space="preserve">To submit your request please contact </w:t>
      </w:r>
      <w:hyperlink w:history="1" r:id="rId24">
        <w:r w:rsidRPr="00844018" w:rsidR="00AC7094">
          <w:rPr>
            <w:rStyle w:val="Hyperlink"/>
            <w:rFonts w:cs="Arial"/>
            <w:bCs/>
            <w:szCs w:val="24"/>
            <w:lang w:val="en"/>
          </w:rPr>
          <w:t>glagroupmentoringhub@tfl.gov.uk</w:t>
        </w:r>
      </w:hyperlink>
      <w:r w:rsidR="00AC7094">
        <w:rPr>
          <w:rFonts w:cs="Arial"/>
          <w:bCs/>
          <w:szCs w:val="24"/>
          <w:lang w:val="en"/>
        </w:rPr>
        <w:t xml:space="preserve">. </w:t>
      </w:r>
    </w:p>
    <w:p w:rsidR="005731AF" w:rsidP="005731AF" w:rsidRDefault="00AC7094" w14:paraId="45213E06" w14:textId="5193C615">
      <w:pPr>
        <w:outlineLvl w:val="2"/>
        <w:rPr>
          <w:rFonts w:cs="Arial"/>
          <w:bCs/>
          <w:szCs w:val="24"/>
          <w:lang w:val="en"/>
        </w:rPr>
      </w:pPr>
      <w:r>
        <w:rPr>
          <w:rFonts w:cs="Arial"/>
          <w:bCs/>
          <w:szCs w:val="24"/>
          <w:lang w:val="en"/>
        </w:rPr>
        <w:t xml:space="preserve">If you have any complaints about the way your personal data is processed, please contact TfL Privacy and Data Protection team by email at </w:t>
      </w:r>
      <w:hyperlink w:history="1" r:id="rId25">
        <w:r w:rsidRPr="007D004E" w:rsidR="005731AF">
          <w:rPr>
            <w:rStyle w:val="Hyperlink"/>
            <w:rFonts w:cs="Arial"/>
            <w:bCs/>
            <w:szCs w:val="24"/>
            <w:lang w:val="en"/>
          </w:rPr>
          <w:t>dpo@tfl.gov.uk</w:t>
        </w:r>
      </w:hyperlink>
      <w:r w:rsidR="005731AF">
        <w:rPr>
          <w:rFonts w:cs="Arial"/>
          <w:bCs/>
          <w:szCs w:val="24"/>
          <w:lang w:val="en"/>
        </w:rPr>
        <w:t xml:space="preserve">. </w:t>
      </w:r>
    </w:p>
    <w:p w:rsidR="00460490" w:rsidP="005731AF" w:rsidRDefault="00460490" w14:paraId="71A9E91E" w14:textId="77777777">
      <w:pPr>
        <w:outlineLvl w:val="2"/>
        <w:rPr>
          <w:rFonts w:cs="Arial"/>
          <w:bCs/>
          <w:szCs w:val="24"/>
          <w:lang w:val="en"/>
        </w:rPr>
      </w:pPr>
    </w:p>
    <w:p w:rsidRPr="006D4F1F" w:rsidR="00460490" w:rsidP="005731AF" w:rsidRDefault="00460490" w14:paraId="0C76F071" w14:textId="77777777">
      <w:pPr>
        <w:outlineLvl w:val="2"/>
        <w:rPr>
          <w:rFonts w:cs="Arial"/>
          <w:bCs/>
          <w:szCs w:val="24"/>
          <w:lang w:val="en"/>
        </w:rPr>
      </w:pPr>
    </w:p>
    <w:p w:rsidR="00460490" w:rsidP="6AD442D2" w:rsidRDefault="00460490" w14:paraId="11C343DC" w14:textId="27830E50">
      <w:pPr>
        <w:rPr>
          <w:rFonts w:cs="Arial"/>
          <w:b/>
          <w:bCs/>
          <w:sz w:val="36"/>
          <w:szCs w:val="36"/>
        </w:rPr>
      </w:pPr>
      <w:r w:rsidRPr="6AD442D2">
        <w:rPr>
          <w:rFonts w:cs="Arial"/>
          <w:b/>
          <w:bCs/>
          <w:sz w:val="36"/>
          <w:szCs w:val="36"/>
        </w:rPr>
        <w:t>Cookies</w:t>
      </w:r>
    </w:p>
    <w:p w:rsidR="00460490" w:rsidP="00460490" w:rsidRDefault="00460490" w14:paraId="5BB3D168" w14:textId="77777777">
      <w:pPr>
        <w:rPr>
          <w:rFonts w:cs="Arial"/>
          <w:b/>
          <w:sz w:val="28"/>
          <w:szCs w:val="28"/>
        </w:rPr>
      </w:pPr>
    </w:p>
    <w:p w:rsidR="00460490" w:rsidP="00460490" w:rsidRDefault="00B4196F" w14:paraId="62293AFC" w14:textId="75F7D8C1">
      <w:pPr>
        <w:rPr>
          <w:rFonts w:cs="Arial"/>
          <w:color w:val="2D3039"/>
          <w:shd w:val="clear" w:color="auto" w:fill="FFFFFF"/>
        </w:rPr>
      </w:pPr>
      <w:r>
        <w:rPr>
          <w:rFonts w:cs="Arial"/>
          <w:color w:val="2D3039"/>
          <w:shd w:val="clear" w:color="auto" w:fill="FFFFFF"/>
        </w:rPr>
        <w:t>When we provide services to you online, we want to make them easy, useful and reliable. Where services are delivered on the internet, this sometimes involves placing small amounts of information on your device (eg computer, tablet or mobile phone). These include small files known as cookies, and other similar technologies (such as web beacons, local storage and digital fingerprinting). These all have a very similar function of understanding people's behaviour while using websites and mobile applications. They can sometimes be used to provide information about your device or its approximate location through the unique IP address associated with it.</w:t>
      </w:r>
    </w:p>
    <w:p w:rsidR="6AD442D2" w:rsidP="6AD442D2" w:rsidRDefault="6AD442D2" w14:paraId="7560EAE8" w14:textId="03DD6C81">
      <w:pPr>
        <w:rPr>
          <w:rFonts w:cs="Arial"/>
          <w:color w:val="2D3039"/>
        </w:rPr>
      </w:pPr>
    </w:p>
    <w:p w:rsidR="00AB5063" w:rsidP="00460490" w:rsidRDefault="00AB5063" w14:paraId="2D5B8A3A" w14:textId="77777777">
      <w:pPr>
        <w:rPr>
          <w:rFonts w:cs="Arial"/>
          <w:color w:val="2D3039"/>
          <w:shd w:val="clear" w:color="auto" w:fill="FFFFFF"/>
        </w:rPr>
      </w:pPr>
    </w:p>
    <w:p w:rsidRPr="00AB5063" w:rsidR="00AB5063" w:rsidP="42DF1E60" w:rsidRDefault="00AB5063" w14:paraId="4A04320D" w14:textId="114002E0">
      <w:pPr>
        <w:rPr>
          <w:rFonts w:cs="Arial"/>
          <w:b w:val="1"/>
          <w:bCs w:val="1"/>
        </w:rPr>
      </w:pPr>
      <w:r w:rsidRPr="42DF1E60" w:rsidR="00AB5063">
        <w:rPr>
          <w:rFonts w:cs="Arial"/>
          <w:b w:val="1"/>
          <w:bCs w:val="1"/>
        </w:rPr>
        <w:t xml:space="preserve">Our cookies and what they </w:t>
      </w:r>
      <w:r w:rsidRPr="42DF1E60" w:rsidR="00AB5063">
        <w:rPr>
          <w:rFonts w:cs="Arial"/>
          <w:b w:val="1"/>
          <w:bCs w:val="1"/>
        </w:rPr>
        <w:t>do</w:t>
      </w:r>
    </w:p>
    <w:p w:rsidR="6AD442D2" w:rsidP="6AD442D2" w:rsidRDefault="6AD442D2" w14:paraId="6FB73375" w14:textId="4463097A">
      <w:pPr>
        <w:rPr>
          <w:rFonts w:cs="Arial"/>
          <w:b/>
          <w:bCs/>
          <w:sz w:val="22"/>
          <w:szCs w:val="22"/>
        </w:rPr>
      </w:pPr>
    </w:p>
    <w:p w:rsidR="3A447177" w:rsidP="3C13BCD2" w:rsidRDefault="3A447177" w14:paraId="42ACA389" w14:textId="4CD36760">
      <w:pPr>
        <w:rPr>
          <w:rFonts w:cs="Arial"/>
        </w:rPr>
      </w:pPr>
      <w:r w:rsidRPr="3C13BCD2">
        <w:rPr>
          <w:rFonts w:cs="Arial"/>
        </w:rPr>
        <w:t xml:space="preserve">We use cookies on this website to maintain a user’s session, for example, to ensure that the system knows when a user is logged in. These are considered ‘essential’ cookies and they are strictly necessary for the platform to function. </w:t>
      </w:r>
      <w:r w:rsidRPr="3C13BCD2" w:rsidR="40AB07DB">
        <w:rPr>
          <w:rFonts w:cs="Arial"/>
        </w:rPr>
        <w:t>The mentoring hub does not use tracking, analytical or any oth</w:t>
      </w:r>
      <w:r w:rsidRPr="3C13BCD2" w:rsidR="58114F24">
        <w:rPr>
          <w:rFonts w:cs="Arial"/>
        </w:rPr>
        <w:t>e</w:t>
      </w:r>
      <w:r w:rsidRPr="3C13BCD2" w:rsidR="40AB07DB">
        <w:rPr>
          <w:rFonts w:cs="Arial"/>
        </w:rPr>
        <w:t xml:space="preserve">r form of non-essential cookies. </w:t>
      </w:r>
    </w:p>
    <w:p w:rsidR="00AB5063" w:rsidP="6AD442D2" w:rsidRDefault="00AB5063" w14:paraId="23B9A7A3" w14:textId="77777777">
      <w:pPr>
        <w:rPr>
          <w:rFonts w:cs="Arial"/>
          <w:b/>
          <w:bCs/>
          <w:szCs w:val="24"/>
        </w:rPr>
      </w:pPr>
    </w:p>
    <w:p w:rsidRPr="00AB5063" w:rsidR="00AB5063" w:rsidP="00AB5063" w:rsidRDefault="00AB5063" w14:paraId="30565844" w14:textId="77777777"/>
    <w:p w:rsidRPr="00111293" w:rsidR="005731AF" w:rsidP="005731AF" w:rsidRDefault="005731AF" w14:paraId="27554964" w14:textId="77777777">
      <w:pPr>
        <w:spacing w:line="375" w:lineRule="atLeast"/>
        <w:outlineLvl w:val="2"/>
        <w:rPr>
          <w:rFonts w:cs="Arial"/>
          <w:b/>
          <w:bCs/>
          <w:color w:val="2D3039"/>
          <w:szCs w:val="24"/>
          <w:lang w:val="en"/>
        </w:rPr>
      </w:pPr>
    </w:p>
    <w:p w:rsidRPr="00111293" w:rsidR="005731AF" w:rsidP="6AD442D2" w:rsidRDefault="005731AF" w14:paraId="0DED59AC" w14:textId="77777777">
      <w:pPr>
        <w:rPr>
          <w:rFonts w:cs="Arial"/>
          <w:b/>
          <w:bCs/>
          <w:sz w:val="36"/>
          <w:szCs w:val="36"/>
        </w:rPr>
      </w:pPr>
      <w:r w:rsidRPr="6AD442D2">
        <w:rPr>
          <w:rFonts w:cs="Arial"/>
          <w:b/>
          <w:bCs/>
          <w:sz w:val="36"/>
          <w:szCs w:val="36"/>
        </w:rPr>
        <w:t>Changes to this page</w:t>
      </w:r>
    </w:p>
    <w:p w:rsidRPr="00111293" w:rsidR="005731AF" w:rsidP="005731AF" w:rsidRDefault="005731AF" w14:paraId="6595D4E1" w14:textId="77777777">
      <w:pPr>
        <w:rPr>
          <w:rFonts w:cs="Arial"/>
          <w:szCs w:val="24"/>
        </w:rPr>
      </w:pPr>
    </w:p>
    <w:p w:rsidR="0051516C" w:rsidP="6AD442D2" w:rsidRDefault="005731AF" w14:paraId="7AA0A864" w14:textId="68F2511A">
      <w:pPr>
        <w:rPr>
          <w:rFonts w:cs="Arial"/>
          <w:lang w:val="en"/>
        </w:rPr>
      </w:pPr>
      <w:r w:rsidRPr="42DF1E60" w:rsidR="005731AF">
        <w:rPr>
          <w:rFonts w:cs="Arial"/>
          <w:lang w:val="en"/>
        </w:rPr>
        <w:t xml:space="preserve">It's likely that we'll need to update this statement from time to time, so check back here regularly to find out more. This page was last updated in </w:t>
      </w:r>
      <w:r w:rsidRPr="42DF1E60" w:rsidR="250F2981">
        <w:rPr>
          <w:rFonts w:cs="Arial"/>
          <w:lang w:val="en"/>
        </w:rPr>
        <w:t xml:space="preserve">December </w:t>
      </w:r>
      <w:r w:rsidRPr="42DF1E60" w:rsidR="00AB5063">
        <w:rPr>
          <w:rFonts w:cs="Arial"/>
          <w:lang w:val="en"/>
        </w:rPr>
        <w:t xml:space="preserve">2023. </w:t>
      </w:r>
    </w:p>
    <w:sectPr w:rsidR="0051516C">
      <w:pgSz w:w="11906" w:h="16838" w:orient="portrait"/>
      <w:pgMar w:top="1440" w:right="1800" w:bottom="1440"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20F3" w:rsidRDefault="006F20F3" w14:paraId="025987B7" w14:textId="77777777">
      <w:r>
        <w:separator/>
      </w:r>
    </w:p>
  </w:endnote>
  <w:endnote w:type="continuationSeparator" w:id="0">
    <w:p w:rsidR="006F20F3" w:rsidRDefault="006F20F3" w14:paraId="18B37AE7" w14:textId="77777777">
      <w:r>
        <w:continuationSeparator/>
      </w:r>
    </w:p>
  </w:endnote>
  <w:endnote w:type="continuationNotice" w:id="1">
    <w:p w:rsidR="006F20F3" w:rsidRDefault="006F20F3" w14:paraId="70152B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20F3" w:rsidRDefault="006F20F3" w14:paraId="4A0D576E" w14:textId="77777777">
      <w:r>
        <w:separator/>
      </w:r>
    </w:p>
  </w:footnote>
  <w:footnote w:type="continuationSeparator" w:id="0">
    <w:p w:rsidR="006F20F3" w:rsidRDefault="006F20F3" w14:paraId="362E59C2" w14:textId="77777777">
      <w:r>
        <w:continuationSeparator/>
      </w:r>
    </w:p>
  </w:footnote>
  <w:footnote w:type="continuationNotice" w:id="1">
    <w:p w:rsidR="006F20F3" w:rsidRDefault="006F20F3" w14:paraId="598BE81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26892"/>
    <w:multiLevelType w:val="multilevel"/>
    <w:tmpl w:val="CEA8C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2A13BBB"/>
    <w:multiLevelType w:val="hybridMultilevel"/>
    <w:tmpl w:val="801AE020"/>
    <w:lvl w:ilvl="0" w:tplc="585A07F0">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2" w15:restartNumberingAfterBreak="0">
    <w:nsid w:val="288C3B28"/>
    <w:multiLevelType w:val="hybridMultilevel"/>
    <w:tmpl w:val="47A87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FE4B30"/>
    <w:multiLevelType w:val="multilevel"/>
    <w:tmpl w:val="52B2FB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1C636DF"/>
    <w:multiLevelType w:val="hybridMultilevel"/>
    <w:tmpl w:val="AA54E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2CE6AC1"/>
    <w:multiLevelType w:val="multilevel"/>
    <w:tmpl w:val="7D105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4993679"/>
    <w:multiLevelType w:val="hybridMultilevel"/>
    <w:tmpl w:val="D96E1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6D05751"/>
    <w:multiLevelType w:val="hybridMultilevel"/>
    <w:tmpl w:val="30660BB2"/>
    <w:lvl w:ilvl="0" w:tplc="585A07F0">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8" w15:restartNumberingAfterBreak="0">
    <w:nsid w:val="7ABA03F5"/>
    <w:multiLevelType w:val="hybridMultilevel"/>
    <w:tmpl w:val="DDC4364A"/>
    <w:lvl w:ilvl="0" w:tplc="585A07F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95030389">
    <w:abstractNumId w:val="0"/>
  </w:num>
  <w:num w:numId="2" w16cid:durableId="1178079408">
    <w:abstractNumId w:val="3"/>
  </w:num>
  <w:num w:numId="3" w16cid:durableId="1909726213">
    <w:abstractNumId w:val="5"/>
  </w:num>
  <w:num w:numId="4" w16cid:durableId="149056121">
    <w:abstractNumId w:val="2"/>
  </w:num>
  <w:num w:numId="5" w16cid:durableId="1268000347">
    <w:abstractNumId w:val="6"/>
  </w:num>
  <w:num w:numId="6" w16cid:durableId="1021933902">
    <w:abstractNumId w:val="1"/>
  </w:num>
  <w:num w:numId="7" w16cid:durableId="1876505417">
    <w:abstractNumId w:val="7"/>
  </w:num>
  <w:num w:numId="8" w16cid:durableId="1815289851">
    <w:abstractNumId w:val="4"/>
  </w:num>
  <w:num w:numId="9" w16cid:durableId="1154878197">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9D"/>
    <w:rsid w:val="000746B0"/>
    <w:rsid w:val="0008478F"/>
    <w:rsid w:val="000B3EAF"/>
    <w:rsid w:val="000C3127"/>
    <w:rsid w:val="000D5B80"/>
    <w:rsid w:val="00105ED4"/>
    <w:rsid w:val="001337EC"/>
    <w:rsid w:val="0013752D"/>
    <w:rsid w:val="00141159"/>
    <w:rsid w:val="001508AA"/>
    <w:rsid w:val="001611CA"/>
    <w:rsid w:val="001B3DA4"/>
    <w:rsid w:val="001E02CB"/>
    <w:rsid w:val="001E1E0E"/>
    <w:rsid w:val="00201A29"/>
    <w:rsid w:val="00243146"/>
    <w:rsid w:val="00274B83"/>
    <w:rsid w:val="002C1B49"/>
    <w:rsid w:val="00315E2E"/>
    <w:rsid w:val="00323317"/>
    <w:rsid w:val="003419C6"/>
    <w:rsid w:val="003427FD"/>
    <w:rsid w:val="00361DA8"/>
    <w:rsid w:val="003E5B55"/>
    <w:rsid w:val="00400CD8"/>
    <w:rsid w:val="0042027F"/>
    <w:rsid w:val="00446754"/>
    <w:rsid w:val="00460490"/>
    <w:rsid w:val="0051516C"/>
    <w:rsid w:val="00524FB6"/>
    <w:rsid w:val="005731AF"/>
    <w:rsid w:val="0057719A"/>
    <w:rsid w:val="00581A11"/>
    <w:rsid w:val="00582E30"/>
    <w:rsid w:val="00584F4C"/>
    <w:rsid w:val="005B37A6"/>
    <w:rsid w:val="005C3B01"/>
    <w:rsid w:val="005C4A64"/>
    <w:rsid w:val="006118C3"/>
    <w:rsid w:val="00657BCF"/>
    <w:rsid w:val="0068549D"/>
    <w:rsid w:val="006C1E1B"/>
    <w:rsid w:val="006D2DD3"/>
    <w:rsid w:val="006E2EB0"/>
    <w:rsid w:val="006F20F3"/>
    <w:rsid w:val="006F702F"/>
    <w:rsid w:val="007234CE"/>
    <w:rsid w:val="007309EF"/>
    <w:rsid w:val="00735FC3"/>
    <w:rsid w:val="0074402F"/>
    <w:rsid w:val="00784AFB"/>
    <w:rsid w:val="007865A6"/>
    <w:rsid w:val="007950C7"/>
    <w:rsid w:val="007A3D65"/>
    <w:rsid w:val="007B56E5"/>
    <w:rsid w:val="007B71D3"/>
    <w:rsid w:val="00807101"/>
    <w:rsid w:val="0081604C"/>
    <w:rsid w:val="00827D0D"/>
    <w:rsid w:val="00864F7A"/>
    <w:rsid w:val="008725F4"/>
    <w:rsid w:val="008A66F8"/>
    <w:rsid w:val="00972961"/>
    <w:rsid w:val="009D53FA"/>
    <w:rsid w:val="009D77B7"/>
    <w:rsid w:val="009F403E"/>
    <w:rsid w:val="00A124EF"/>
    <w:rsid w:val="00A32D63"/>
    <w:rsid w:val="00AB5063"/>
    <w:rsid w:val="00AC7094"/>
    <w:rsid w:val="00AE1371"/>
    <w:rsid w:val="00AF5077"/>
    <w:rsid w:val="00B32A21"/>
    <w:rsid w:val="00B4196F"/>
    <w:rsid w:val="00B96C52"/>
    <w:rsid w:val="00C15BF0"/>
    <w:rsid w:val="00C40DA8"/>
    <w:rsid w:val="00CC4EBD"/>
    <w:rsid w:val="00CE1602"/>
    <w:rsid w:val="00D306DF"/>
    <w:rsid w:val="00D340BB"/>
    <w:rsid w:val="00D732A9"/>
    <w:rsid w:val="00D90472"/>
    <w:rsid w:val="00E02D3A"/>
    <w:rsid w:val="00E22A2C"/>
    <w:rsid w:val="00E77A79"/>
    <w:rsid w:val="00EB0E7B"/>
    <w:rsid w:val="00EF7C97"/>
    <w:rsid w:val="00F215CC"/>
    <w:rsid w:val="00F3256C"/>
    <w:rsid w:val="023442B7"/>
    <w:rsid w:val="03C6962B"/>
    <w:rsid w:val="056B57F0"/>
    <w:rsid w:val="07325F6B"/>
    <w:rsid w:val="07B836C3"/>
    <w:rsid w:val="08F6034A"/>
    <w:rsid w:val="0C542537"/>
    <w:rsid w:val="0CD206CE"/>
    <w:rsid w:val="0E1BDB9E"/>
    <w:rsid w:val="17F02108"/>
    <w:rsid w:val="1CDA9A6D"/>
    <w:rsid w:val="1E39ECEE"/>
    <w:rsid w:val="202E0ECE"/>
    <w:rsid w:val="21718DB0"/>
    <w:rsid w:val="250F2981"/>
    <w:rsid w:val="27983D29"/>
    <w:rsid w:val="2F5B90FC"/>
    <w:rsid w:val="337E4093"/>
    <w:rsid w:val="3599ECD2"/>
    <w:rsid w:val="3A447177"/>
    <w:rsid w:val="3A79AB36"/>
    <w:rsid w:val="3B29A62A"/>
    <w:rsid w:val="3C13BCD2"/>
    <w:rsid w:val="3F28FE8F"/>
    <w:rsid w:val="40AB07DB"/>
    <w:rsid w:val="42DF1E60"/>
    <w:rsid w:val="433C3FF3"/>
    <w:rsid w:val="46560968"/>
    <w:rsid w:val="4917717A"/>
    <w:rsid w:val="4982ECE7"/>
    <w:rsid w:val="4A97BC86"/>
    <w:rsid w:val="4C338CE7"/>
    <w:rsid w:val="52AB1F9D"/>
    <w:rsid w:val="55775E3A"/>
    <w:rsid w:val="58114F24"/>
    <w:rsid w:val="584BBDF6"/>
    <w:rsid w:val="5C0CF822"/>
    <w:rsid w:val="5CAA5D51"/>
    <w:rsid w:val="63C92F10"/>
    <w:rsid w:val="66A1893C"/>
    <w:rsid w:val="66BEE04C"/>
    <w:rsid w:val="66CB2D8D"/>
    <w:rsid w:val="68633B6B"/>
    <w:rsid w:val="69FA1B1A"/>
    <w:rsid w:val="6AD442D2"/>
    <w:rsid w:val="6FDC7F5C"/>
    <w:rsid w:val="71F36FC7"/>
    <w:rsid w:val="76908E10"/>
    <w:rsid w:val="7DA4A581"/>
    <w:rsid w:val="7EFCA1F4"/>
    <w:rsid w:val="7F0743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3F818"/>
  <w15:chartTrackingRefBased/>
  <w15:docId w15:val="{9C100F79-DF0A-44BE-A368-51A8B8FC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31AF"/>
    <w:pPr>
      <w:spacing w:after="0" w:line="240" w:lineRule="auto"/>
    </w:pPr>
    <w:rPr>
      <w:rFonts w:ascii="Arial" w:hAnsi="Arial" w:eastAsia="Times New Roman" w:cs="Times New Roman"/>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731AF"/>
    <w:pPr>
      <w:ind w:left="720"/>
      <w:contextualSpacing/>
    </w:pPr>
  </w:style>
  <w:style w:type="character" w:styleId="Hyperlink">
    <w:name w:val="Hyperlink"/>
    <w:basedOn w:val="DefaultParagraphFont"/>
    <w:uiPriority w:val="99"/>
    <w:unhideWhenUsed/>
    <w:rsid w:val="005731AF"/>
    <w:rPr>
      <w:color w:val="0563C1" w:themeColor="hyperlink"/>
      <w:u w:val="single"/>
    </w:rPr>
  </w:style>
  <w:style w:type="character" w:styleId="CommentReference">
    <w:name w:val="annotation reference"/>
    <w:basedOn w:val="DefaultParagraphFont"/>
    <w:uiPriority w:val="99"/>
    <w:semiHidden/>
    <w:unhideWhenUsed/>
    <w:rsid w:val="001611CA"/>
    <w:rPr>
      <w:sz w:val="16"/>
      <w:szCs w:val="16"/>
    </w:rPr>
  </w:style>
  <w:style w:type="paragraph" w:styleId="CommentText">
    <w:name w:val="annotation text"/>
    <w:basedOn w:val="Normal"/>
    <w:link w:val="CommentTextChar"/>
    <w:uiPriority w:val="99"/>
    <w:semiHidden/>
    <w:unhideWhenUsed/>
    <w:rsid w:val="001611CA"/>
    <w:rPr>
      <w:sz w:val="20"/>
    </w:rPr>
  </w:style>
  <w:style w:type="character" w:styleId="CommentTextChar" w:customStyle="1">
    <w:name w:val="Comment Text Char"/>
    <w:basedOn w:val="DefaultParagraphFont"/>
    <w:link w:val="CommentText"/>
    <w:uiPriority w:val="99"/>
    <w:semiHidden/>
    <w:rsid w:val="001611CA"/>
    <w:rPr>
      <w:rFonts w:ascii="Arial" w:hAnsi="Arial"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611CA"/>
    <w:rPr>
      <w:b/>
      <w:bCs/>
    </w:rPr>
  </w:style>
  <w:style w:type="character" w:styleId="CommentSubjectChar" w:customStyle="1">
    <w:name w:val="Comment Subject Char"/>
    <w:basedOn w:val="CommentTextChar"/>
    <w:link w:val="CommentSubject"/>
    <w:uiPriority w:val="99"/>
    <w:semiHidden/>
    <w:rsid w:val="001611CA"/>
    <w:rPr>
      <w:rFonts w:ascii="Arial" w:hAnsi="Arial" w:eastAsia="Times New Roman" w:cs="Times New Roman"/>
      <w:b/>
      <w:bCs/>
      <w:sz w:val="20"/>
      <w:szCs w:val="20"/>
      <w:lang w:eastAsia="en-GB"/>
    </w:rPr>
  </w:style>
  <w:style w:type="character" w:styleId="UnresolvedMention">
    <w:name w:val="Unresolved Mention"/>
    <w:basedOn w:val="DefaultParagraphFont"/>
    <w:uiPriority w:val="99"/>
    <w:semiHidden/>
    <w:unhideWhenUsed/>
    <w:rsid w:val="00AC7094"/>
    <w:rPr>
      <w:color w:val="605E5C"/>
      <w:shd w:val="clear" w:color="auto" w:fill="E1DFDD"/>
    </w:rPr>
  </w:style>
  <w:style w:type="paragraph" w:styleId="Header">
    <w:name w:val="header"/>
    <w:basedOn w:val="Normal"/>
    <w:link w:val="HeaderChar"/>
    <w:uiPriority w:val="99"/>
    <w:semiHidden/>
    <w:unhideWhenUsed/>
    <w:rsid w:val="00105ED4"/>
    <w:pPr>
      <w:tabs>
        <w:tab w:val="center" w:pos="4680"/>
        <w:tab w:val="right" w:pos="9360"/>
      </w:tabs>
    </w:pPr>
  </w:style>
  <w:style w:type="character" w:styleId="HeaderChar" w:customStyle="1">
    <w:name w:val="Header Char"/>
    <w:basedOn w:val="DefaultParagraphFont"/>
    <w:link w:val="Header"/>
    <w:uiPriority w:val="99"/>
    <w:semiHidden/>
    <w:rsid w:val="00105ED4"/>
    <w:rPr>
      <w:rFonts w:ascii="Arial" w:hAnsi="Arial" w:eastAsia="Times New Roman" w:cs="Times New Roman"/>
      <w:sz w:val="24"/>
      <w:szCs w:val="20"/>
      <w:lang w:eastAsia="en-GB"/>
    </w:rPr>
  </w:style>
  <w:style w:type="paragraph" w:styleId="Footer">
    <w:name w:val="footer"/>
    <w:basedOn w:val="Normal"/>
    <w:link w:val="FooterChar"/>
    <w:uiPriority w:val="99"/>
    <w:semiHidden/>
    <w:unhideWhenUsed/>
    <w:rsid w:val="00105ED4"/>
    <w:pPr>
      <w:tabs>
        <w:tab w:val="center" w:pos="4680"/>
        <w:tab w:val="right" w:pos="9360"/>
      </w:tabs>
    </w:pPr>
  </w:style>
  <w:style w:type="character" w:styleId="FooterChar" w:customStyle="1">
    <w:name w:val="Footer Char"/>
    <w:basedOn w:val="DefaultParagraphFont"/>
    <w:link w:val="Footer"/>
    <w:uiPriority w:val="99"/>
    <w:semiHidden/>
    <w:rsid w:val="00105ED4"/>
    <w:rPr>
      <w:rFonts w:ascii="Arial" w:hAnsi="Arial"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8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fl.gov.uk/corporate/privacy-and-cookies/dial-a-ride" TargetMode="Externa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fl.gov.uk/corporate/privacy-and-cookies/dial-a-ride" TargetMode="External" Id="rId12" /><Relationship Type="http://schemas.openxmlformats.org/officeDocument/2006/relationships/hyperlink" Target="https://tfl.gov.uk/corporate/privacy-and-cookies/dial-a-ride" TargetMode="External" Id="rId17" /><Relationship Type="http://schemas.openxmlformats.org/officeDocument/2006/relationships/hyperlink" Target="mailto:dpo@tfl.gov.uk" TargetMode="External" Id="rId25" /><Relationship Type="http://schemas.openxmlformats.org/officeDocument/2006/relationships/customXml" Target="../customXml/item2.xml" Id="rId2" /><Relationship Type="http://schemas.openxmlformats.org/officeDocument/2006/relationships/hyperlink" Target="https://tfl.gov.uk/corporate/privacy-and-cookies/dial-a-ride" TargetMode="Externa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fl.gov.uk/corporate/privacy-and-cookies/dial-a-ride" TargetMode="External" Id="rId11" /><Relationship Type="http://schemas.openxmlformats.org/officeDocument/2006/relationships/hyperlink" Target="mailto:glagroupmentoringhub@tfl.gov.uk" TargetMode="External" Id="rId24" /><Relationship Type="http://schemas.openxmlformats.org/officeDocument/2006/relationships/styles" Target="styles.xml" Id="rId5" /><Relationship Type="http://schemas.openxmlformats.org/officeDocument/2006/relationships/hyperlink" Target="https://tfl.gov.uk/corporate/privacy-and-cookies/dial-a-ride" TargetMode="External" Id="rId15" /><Relationship Type="http://schemas.openxmlformats.org/officeDocument/2006/relationships/hyperlink" Target="http://www.ico.org.uk" TargetMode="External" Id="rId23" /><Relationship Type="http://schemas.openxmlformats.org/officeDocument/2006/relationships/theme" Target="theme/theme1.xml" Id="rId28" /><Relationship Type="http://schemas.openxmlformats.org/officeDocument/2006/relationships/hyperlink" Target="https://tfl.gov.uk/corporate/privacy-and-cookies/dial-a-ride" TargetMode="External" Id="rId10" /><Relationship Type="http://schemas.microsoft.com/office/2011/relationships/commentsExtended" Target="commentsExtended.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fl.gov.uk/corporate/privacy-and-cookies/dial-a-ride" TargetMode="External" Id="rId14" /><Relationship Type="http://schemas.openxmlformats.org/officeDocument/2006/relationships/hyperlink" Target="https://tfl.gov.uk/corporate/privacy-and-cookies/protect-your-data" TargetMode="External" Id="rId22" /><Relationship Type="http://schemas.microsoft.com/office/2011/relationships/people" Target="peop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E927821004741AFE8240B3B234A4D" ma:contentTypeVersion="3" ma:contentTypeDescription="Create a new document." ma:contentTypeScope="" ma:versionID="15c4f7fd315b1cd9fbca9a68c1a70597">
  <xsd:schema xmlns:xsd="http://www.w3.org/2001/XMLSchema" xmlns:xs="http://www.w3.org/2001/XMLSchema" xmlns:p="http://schemas.microsoft.com/office/2006/metadata/properties" xmlns:ns2="3fcae477-b83d-4550-9634-b63663c4ee15" targetNamespace="http://schemas.microsoft.com/office/2006/metadata/properties" ma:root="true" ma:fieldsID="eeeacd7e9da23e93e73c9e898006c302" ns2:_="">
    <xsd:import namespace="3fcae477-b83d-4550-9634-b63663c4e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ae477-b83d-4550-9634-b63663c4e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20514-A5CC-4B7B-B759-07BACCFD4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55DF95-C252-4F76-9642-A5A26CE15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ae477-b83d-4550-9634-b63663c4e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0D7A8-1FC6-4E5E-9F97-26C5DD3E6C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Transport for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Patricija Bachtiarova</dc:creator>
  <keywords/>
  <dc:description/>
  <lastModifiedBy>Irem Mansouri</lastModifiedBy>
  <revision>84</revision>
  <dcterms:created xsi:type="dcterms:W3CDTF">2023-11-13T15:31:00.0000000Z</dcterms:created>
  <dcterms:modified xsi:type="dcterms:W3CDTF">2023-12-20T10:06:55.5564430Z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2023-11-13T16:04:45Z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d1bd7ef6-8f19-49c0-9628-edea297089ce</vt:lpwstr>
  </property>
  <property fmtid="{D5CDD505-2E9C-101B-9397-08002B2CF9AE}" pid="8" name="MSIP_Label_1384b6f1-2a55-4aeb-ad8e-a7fb5468eb36_ContentBits">
    <vt:lpwstr>0</vt:lpwstr>
  </property>
  <property fmtid="{D5CDD505-2E9C-101B-9397-08002B2CF9AE}" pid="9" name="ContentTypeId">
    <vt:lpwstr>0x0101002CCE927821004741AFE8240B3B234A4D</vt:lpwstr>
  </property>
</Properties>
</file>